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2AFF" w14:textId="77777777" w:rsidR="003146E8" w:rsidRDefault="00000000">
      <w:pPr>
        <w:pStyle w:val="Heading1"/>
      </w:pPr>
      <w:r>
        <w:rPr>
          <w:noProof/>
        </w:rPr>
        <w:drawing>
          <wp:anchor distT="0" distB="0" distL="114300" distR="114300" simplePos="0" relativeHeight="251658240" behindDoc="1" locked="0" layoutInCell="1" allowOverlap="1" wp14:anchorId="518C105F" wp14:editId="055CE561">
            <wp:simplePos x="0" y="0"/>
            <wp:positionH relativeFrom="column">
              <wp:posOffset>-914400</wp:posOffset>
            </wp:positionH>
            <wp:positionV relativeFrom="paragraph">
              <wp:posOffset>-914098</wp:posOffset>
            </wp:positionV>
            <wp:extent cx="7584445" cy="10720197"/>
            <wp:effectExtent l="0" t="0" r="0" b="4953"/>
            <wp:wrapNone/>
            <wp:docPr id="42486504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584445" cy="10720197"/>
                    </a:xfrm>
                    <a:prstGeom prst="rect">
                      <a:avLst/>
                    </a:prstGeom>
                    <a:noFill/>
                    <a:ln>
                      <a:noFill/>
                      <a:prstDash/>
                    </a:ln>
                  </pic:spPr>
                </pic:pic>
              </a:graphicData>
            </a:graphic>
          </wp:anchor>
        </w:drawing>
      </w:r>
    </w:p>
    <w:p w14:paraId="24DB1A82" w14:textId="77777777" w:rsidR="003146E8" w:rsidRDefault="003146E8">
      <w:pPr>
        <w:pStyle w:val="Heading1"/>
      </w:pPr>
    </w:p>
    <w:p w14:paraId="0494A49B" w14:textId="77777777" w:rsidR="00BF4BA8" w:rsidRDefault="00BF4BA8">
      <w:pPr>
        <w:sectPr w:rsidR="00BF4BA8" w:rsidSect="00875521">
          <w:headerReference w:type="default" r:id="rId9"/>
          <w:footerReference w:type="default" r:id="rId10"/>
          <w:headerReference w:type="first" r:id="rId11"/>
          <w:footerReference w:type="first" r:id="rId12"/>
          <w:pgSz w:w="11906" w:h="16838"/>
          <w:pgMar w:top="1440" w:right="1440" w:bottom="1440" w:left="1440" w:header="708" w:footer="708" w:gutter="0"/>
          <w:pgNumType w:start="0"/>
          <w:cols w:space="720"/>
          <w:titlePg/>
        </w:sectPr>
      </w:pPr>
    </w:p>
    <w:p w14:paraId="557B6FD7" w14:textId="77777777" w:rsidR="003146E8" w:rsidRDefault="003146E8">
      <w:pPr>
        <w:pStyle w:val="Heading1"/>
      </w:pPr>
    </w:p>
    <w:p w14:paraId="7B7E5CA9" w14:textId="77777777" w:rsidR="003146E8" w:rsidRDefault="00000000">
      <w:pPr>
        <w:pStyle w:val="Heading1"/>
      </w:pPr>
      <w:r>
        <w:rPr>
          <w:noProof/>
        </w:rPr>
        <mc:AlternateContent>
          <mc:Choice Requires="wps">
            <w:drawing>
              <wp:anchor distT="0" distB="0" distL="114300" distR="114300" simplePos="0" relativeHeight="251660288" behindDoc="0" locked="0" layoutInCell="1" allowOverlap="1" wp14:anchorId="57D87E0C" wp14:editId="27687AF6">
                <wp:simplePos x="0" y="0"/>
                <wp:positionH relativeFrom="column">
                  <wp:posOffset>-381003</wp:posOffset>
                </wp:positionH>
                <wp:positionV relativeFrom="paragraph">
                  <wp:posOffset>4784085</wp:posOffset>
                </wp:positionV>
                <wp:extent cx="6263640" cy="2386968"/>
                <wp:effectExtent l="0" t="0" r="0" b="0"/>
                <wp:wrapSquare wrapText="bothSides"/>
                <wp:docPr id="1570590816" name="Text Box 2"/>
                <wp:cNvGraphicFramePr/>
                <a:graphic xmlns:a="http://schemas.openxmlformats.org/drawingml/2006/main">
                  <a:graphicData uri="http://schemas.microsoft.com/office/word/2010/wordprocessingShape">
                    <wps:wsp>
                      <wps:cNvSpPr txBox="1"/>
                      <wps:spPr>
                        <a:xfrm>
                          <a:off x="0" y="0"/>
                          <a:ext cx="6263640" cy="2386968"/>
                        </a:xfrm>
                        <a:prstGeom prst="rect">
                          <a:avLst/>
                        </a:prstGeom>
                        <a:noFill/>
                        <a:ln>
                          <a:noFill/>
                          <a:prstDash/>
                        </a:ln>
                      </wps:spPr>
                      <wps:txbx>
                        <w:txbxContent>
                          <w:p w14:paraId="710D95AF" w14:textId="77777777" w:rsidR="003146E8" w:rsidRDefault="00000000">
                            <w:pPr>
                              <w:ind w:left="720"/>
                              <w:rPr>
                                <w:b/>
                                <w:bCs/>
                                <w:color w:val="FFFFFF"/>
                                <w:sz w:val="96"/>
                                <w:szCs w:val="96"/>
                              </w:rPr>
                            </w:pPr>
                            <w:r>
                              <w:rPr>
                                <w:b/>
                                <w:bCs/>
                                <w:color w:val="FFFFFF"/>
                                <w:sz w:val="96"/>
                                <w:szCs w:val="96"/>
                              </w:rPr>
                              <w:t>North Tyneside Council</w:t>
                            </w:r>
                          </w:p>
                          <w:p w14:paraId="3134505D" w14:textId="77777777" w:rsidR="003146E8" w:rsidRDefault="00000000">
                            <w:pPr>
                              <w:ind w:firstLine="720"/>
                            </w:pPr>
                            <w:r>
                              <w:rPr>
                                <w:color w:val="FFFFFF"/>
                                <w:sz w:val="44"/>
                                <w:szCs w:val="44"/>
                              </w:rPr>
                              <w:t xml:space="preserve">Garden Care Scheme </w:t>
                            </w:r>
                          </w:p>
                          <w:p w14:paraId="3EFBC7F1" w14:textId="77777777" w:rsidR="003146E8" w:rsidRDefault="003146E8"/>
                        </w:txbxContent>
                      </wps:txbx>
                      <wps:bodyPr vert="horz" wrap="square" lIns="91440" tIns="45720" rIns="91440" bIns="45720" anchor="t" anchorCtr="0" compatLnSpc="1">
                        <a:noAutofit/>
                      </wps:bodyPr>
                    </wps:wsp>
                  </a:graphicData>
                </a:graphic>
              </wp:anchor>
            </w:drawing>
          </mc:Choice>
          <mc:Fallback>
            <w:pict>
              <v:shapetype w14:anchorId="57D87E0C" id="_x0000_t202" coordsize="21600,21600" o:spt="202" path="m,l,21600r21600,l21600,xe">
                <v:stroke joinstyle="miter"/>
                <v:path gradientshapeok="t" o:connecttype="rect"/>
              </v:shapetype>
              <v:shape id="Text Box 2" o:spid="_x0000_s1026" type="#_x0000_t202" style="position:absolute;margin-left:-30pt;margin-top:376.7pt;width:493.2pt;height:187.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" filled="f" stroked="f">
                <v:textbox>
                  <w:txbxContent>
                    <w:p w14:paraId="710D95AF" w14:textId="77777777" w:rsidR="003146E8" w:rsidRDefault="00000000">
                      <w:pPr>
                        <w:ind w:left="720"/>
                        <w:rPr>
                          <w:b/>
                          <w:bCs/>
                          <w:color w:val="FFFFFF"/>
                          <w:sz w:val="96"/>
                          <w:szCs w:val="96"/>
                        </w:rPr>
                      </w:pPr>
                      <w:r>
                        <w:rPr>
                          <w:b/>
                          <w:bCs/>
                          <w:color w:val="FFFFFF"/>
                          <w:sz w:val="96"/>
                          <w:szCs w:val="96"/>
                        </w:rPr>
                        <w:t>North Tyneside Council</w:t>
                      </w:r>
                    </w:p>
                    <w:p w14:paraId="3134505D" w14:textId="77777777" w:rsidR="003146E8" w:rsidRDefault="00000000">
                      <w:pPr>
                        <w:ind w:firstLine="720"/>
                      </w:pPr>
                      <w:r>
                        <w:rPr>
                          <w:color w:val="FFFFFF"/>
                          <w:sz w:val="44"/>
                          <w:szCs w:val="44"/>
                        </w:rPr>
                        <w:t xml:space="preserve">Garden Care Scheme </w:t>
                      </w:r>
                    </w:p>
                    <w:p w14:paraId="3EFBC7F1" w14:textId="77777777" w:rsidR="003146E8" w:rsidRDefault="003146E8"/>
                  </w:txbxContent>
                </v:textbox>
                <w10:wrap type="square"/>
              </v:shape>
            </w:pict>
          </mc:Fallback>
        </mc:AlternateContent>
      </w:r>
    </w:p>
    <w:p w14:paraId="39B5C7EA" w14:textId="77777777" w:rsidR="003146E8" w:rsidRDefault="00000000">
      <w:pPr>
        <w:pStyle w:val="HeadingAlt"/>
        <w:pageBreakBefore/>
        <w:rPr>
          <w:color w:val="auto"/>
        </w:rPr>
      </w:pPr>
      <w:r>
        <w:rPr>
          <w:color w:val="auto"/>
        </w:rPr>
        <w:lastRenderedPageBreak/>
        <w:t xml:space="preserve">Garden Care Scheme </w:t>
      </w:r>
    </w:p>
    <w:p w14:paraId="0DC3340D" w14:textId="77777777" w:rsidR="003146E8" w:rsidRDefault="00000000">
      <w:r>
        <w:t xml:space="preserve">North Tyneside Council provide this valuable service to our tenants. </w:t>
      </w:r>
    </w:p>
    <w:p w14:paraId="14B09A9C" w14:textId="77777777" w:rsidR="003146E8" w:rsidRDefault="003146E8"/>
    <w:p w14:paraId="56281BE0" w14:textId="77777777" w:rsidR="003146E8" w:rsidRDefault="00000000">
      <w:r>
        <w:t xml:space="preserve">The gardening service is aimed at helping our most vulnerable, disabled, and elderly tenants. Due to their personal circumstances these groups may have more difficulty keeping their gardens tended. </w:t>
      </w:r>
    </w:p>
    <w:p w14:paraId="5BC24BF8" w14:textId="77777777" w:rsidR="003146E8" w:rsidRDefault="003146E8"/>
    <w:p w14:paraId="47E96300" w14:textId="77777777" w:rsidR="003146E8" w:rsidRDefault="00000000">
      <w:r>
        <w:t>To qualify for this scheme, you must be over the age of 65 or in receipt of a disability benefit and not have any able-bodied person over the age of 18, who would be able to maintain the garden.</w:t>
      </w:r>
    </w:p>
    <w:p w14:paraId="5F87E525" w14:textId="77777777" w:rsidR="003146E8" w:rsidRDefault="003146E8"/>
    <w:p w14:paraId="7B6E96BA" w14:textId="77777777" w:rsidR="003146E8" w:rsidRDefault="00000000">
      <w:r>
        <w:t xml:space="preserve">The scheme runs from April to October, weather permitting. </w:t>
      </w:r>
    </w:p>
    <w:p w14:paraId="5C99590D" w14:textId="77777777" w:rsidR="003146E8" w:rsidRDefault="00000000">
      <w:r>
        <w:t xml:space="preserve">If accepted onto the scheme you will receive three visits per year. We will cut your grass and within one of those visits we will tend to </w:t>
      </w:r>
      <w:proofErr w:type="gramStart"/>
      <w:r>
        <w:t>hedges</w:t>
      </w:r>
      <w:proofErr w:type="gramEnd"/>
      <w:r>
        <w:t>.</w:t>
      </w:r>
    </w:p>
    <w:p w14:paraId="01FA2EC1" w14:textId="77777777" w:rsidR="003146E8" w:rsidRDefault="003146E8"/>
    <w:p w14:paraId="75E04C38" w14:textId="77777777" w:rsidR="003146E8" w:rsidRDefault="00000000">
      <w:r>
        <w:t xml:space="preserve">You can apply for this service by completing by completing the application form on the next page which can be submitted electronically. Alternatively print the printable application form found on our website and return it to your local customer service centre or post it to: Neighbourhood Housing, Garden Care Scheme, Block A, Harvey Combe, Killingworth, NE12 6QQ. </w:t>
      </w:r>
    </w:p>
    <w:p w14:paraId="38D903B2" w14:textId="77777777" w:rsidR="003146E8" w:rsidRDefault="003146E8"/>
    <w:p w14:paraId="786F9E19" w14:textId="77777777" w:rsidR="003146E8" w:rsidRDefault="00000000">
      <w:r>
        <w:t xml:space="preserve">For further information please contact us on: </w:t>
      </w:r>
    </w:p>
    <w:p w14:paraId="6D112E80" w14:textId="77777777" w:rsidR="003146E8" w:rsidRDefault="003146E8"/>
    <w:p w14:paraId="4731C36F" w14:textId="77777777" w:rsidR="003146E8" w:rsidRDefault="00000000">
      <w:r>
        <w:t xml:space="preserve">Tel: 0345 2000 102 Email: </w:t>
      </w:r>
      <w:hyperlink r:id="rId13" w:history="1">
        <w:r>
          <w:rPr>
            <w:rStyle w:val="Hyperlink"/>
          </w:rPr>
          <w:t>neighbourhoodhousing@northtyneside.gov.uk</w:t>
        </w:r>
      </w:hyperlink>
    </w:p>
    <w:p w14:paraId="5B23588F" w14:textId="77777777" w:rsidR="003146E8" w:rsidRDefault="003146E8"/>
    <w:p w14:paraId="76093A9D" w14:textId="77777777" w:rsidR="003146E8" w:rsidRDefault="00000000">
      <w:r>
        <w:rPr>
          <w:rFonts w:eastAsia="Poppins"/>
          <w:b/>
          <w:bCs/>
          <w:color w:val="000F9F"/>
          <w:sz w:val="28"/>
          <w:szCs w:val="28"/>
        </w:rPr>
        <w:t>Garden Care Scheme Application</w:t>
      </w:r>
    </w:p>
    <w:p w14:paraId="5B1AA2FA" w14:textId="77777777" w:rsidR="003146E8" w:rsidRDefault="00000000">
      <w:pPr>
        <w:rPr>
          <w:rFonts w:eastAsia="Poppins"/>
        </w:rPr>
      </w:pPr>
      <w:r>
        <w:rPr>
          <w:rFonts w:eastAsia="Poppins"/>
        </w:rPr>
        <w:t xml:space="preserve"> </w:t>
      </w:r>
    </w:p>
    <w:tbl>
      <w:tblPr>
        <w:tblW w:w="9616" w:type="dxa"/>
        <w:tblLayout w:type="fixed"/>
        <w:tblCellMar>
          <w:left w:w="10" w:type="dxa"/>
          <w:right w:w="10" w:type="dxa"/>
        </w:tblCellMar>
        <w:tblLook w:val="04A0" w:firstRow="1" w:lastRow="0" w:firstColumn="1" w:lastColumn="0" w:noHBand="0" w:noVBand="1"/>
      </w:tblPr>
      <w:tblGrid>
        <w:gridCol w:w="2989"/>
        <w:gridCol w:w="6627"/>
      </w:tblGrid>
      <w:tr w:rsidR="003146E8" w14:paraId="29B8060B" w14:textId="77777777">
        <w:trPr>
          <w:trHeight w:val="300"/>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EB3A19" w14:textId="77777777" w:rsidR="003146E8" w:rsidRDefault="00000000">
            <w:pPr>
              <w:spacing w:after="113" w:line="288" w:lineRule="auto"/>
              <w:rPr>
                <w:rFonts w:eastAsia="Poppins"/>
              </w:rPr>
            </w:pPr>
            <w:r>
              <w:rPr>
                <w:rFonts w:eastAsia="Poppins"/>
              </w:rPr>
              <w:t xml:space="preserve">Tenant (s) Name:   </w:t>
            </w:r>
          </w:p>
        </w:tc>
        <w:tc>
          <w:tcPr>
            <w:tcW w:w="66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208C6E" w14:textId="77777777" w:rsidR="003146E8" w:rsidRDefault="00000000">
            <w:pPr>
              <w:spacing w:after="113" w:line="288" w:lineRule="auto"/>
            </w:pPr>
            <w:r>
              <w:rPr>
                <w:rFonts w:eastAsia="Poppins"/>
              </w:rPr>
              <w:t xml:space="preserve"> </w:t>
            </w:r>
          </w:p>
        </w:tc>
      </w:tr>
      <w:tr w:rsidR="003146E8" w14:paraId="2F8E6631" w14:textId="77777777">
        <w:trPr>
          <w:trHeight w:val="1095"/>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CCA2AC" w14:textId="77777777" w:rsidR="003146E8" w:rsidRDefault="00000000">
            <w:pPr>
              <w:spacing w:after="113" w:line="288" w:lineRule="auto"/>
              <w:rPr>
                <w:rFonts w:eastAsia="Poppins"/>
              </w:rPr>
            </w:pPr>
            <w:r>
              <w:rPr>
                <w:rFonts w:eastAsia="Poppins"/>
              </w:rPr>
              <w:t>Address:</w:t>
            </w:r>
          </w:p>
        </w:tc>
        <w:tc>
          <w:tcPr>
            <w:tcW w:w="66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896FAF" w14:textId="77777777" w:rsidR="003146E8" w:rsidRDefault="003146E8">
            <w:pPr>
              <w:rPr>
                <w:rFonts w:ascii="Segoe UI" w:eastAsia="Segoe UI" w:hAnsi="Segoe UI" w:cs="Segoe UI"/>
                <w:sz w:val="21"/>
                <w:szCs w:val="21"/>
              </w:rPr>
            </w:pPr>
          </w:p>
        </w:tc>
      </w:tr>
      <w:tr w:rsidR="003146E8" w14:paraId="5B711B10" w14:textId="77777777">
        <w:trPr>
          <w:trHeight w:val="300"/>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F32292" w14:textId="77777777" w:rsidR="003146E8" w:rsidRDefault="00000000">
            <w:pPr>
              <w:spacing w:after="113" w:line="288" w:lineRule="auto"/>
              <w:rPr>
                <w:rFonts w:eastAsia="Poppins"/>
              </w:rPr>
            </w:pPr>
            <w:r>
              <w:rPr>
                <w:rFonts w:eastAsia="Poppins"/>
              </w:rPr>
              <w:t>Post code:</w:t>
            </w:r>
          </w:p>
        </w:tc>
        <w:tc>
          <w:tcPr>
            <w:tcW w:w="66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81FA6D" w14:textId="77777777" w:rsidR="003146E8" w:rsidRDefault="00000000">
            <w:pPr>
              <w:spacing w:after="113" w:line="288" w:lineRule="auto"/>
            </w:pPr>
            <w:r>
              <w:rPr>
                <w:rFonts w:eastAsia="Poppins"/>
              </w:rPr>
              <w:t xml:space="preserve"> </w:t>
            </w:r>
          </w:p>
        </w:tc>
      </w:tr>
      <w:tr w:rsidR="003146E8" w14:paraId="2E0B5207" w14:textId="77777777">
        <w:trPr>
          <w:trHeight w:val="300"/>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280B35" w14:textId="77777777" w:rsidR="003146E8" w:rsidRDefault="00000000">
            <w:pPr>
              <w:spacing w:after="113" w:line="288" w:lineRule="auto"/>
              <w:rPr>
                <w:rFonts w:eastAsia="Poppins"/>
              </w:rPr>
            </w:pPr>
            <w:r>
              <w:rPr>
                <w:rFonts w:eastAsia="Poppins"/>
              </w:rPr>
              <w:t>Contact Number:</w:t>
            </w:r>
          </w:p>
        </w:tc>
        <w:tc>
          <w:tcPr>
            <w:tcW w:w="66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42B44A" w14:textId="77777777" w:rsidR="003146E8" w:rsidRDefault="00000000">
            <w:pPr>
              <w:spacing w:after="113" w:line="288" w:lineRule="auto"/>
            </w:pPr>
            <w:r>
              <w:rPr>
                <w:rFonts w:eastAsia="Poppins"/>
              </w:rPr>
              <w:t xml:space="preserve"> </w:t>
            </w:r>
          </w:p>
        </w:tc>
      </w:tr>
      <w:tr w:rsidR="003146E8" w14:paraId="205623EB" w14:textId="77777777">
        <w:trPr>
          <w:trHeight w:val="300"/>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56938A" w14:textId="77777777" w:rsidR="003146E8" w:rsidRDefault="00000000">
            <w:pPr>
              <w:spacing w:after="113" w:line="288" w:lineRule="auto"/>
              <w:rPr>
                <w:rFonts w:eastAsia="Poppins"/>
              </w:rPr>
            </w:pPr>
            <w:r>
              <w:rPr>
                <w:rFonts w:eastAsia="Poppins"/>
              </w:rPr>
              <w:t>Email address:</w:t>
            </w:r>
          </w:p>
        </w:tc>
        <w:tc>
          <w:tcPr>
            <w:tcW w:w="66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66C311" w14:textId="77777777" w:rsidR="003146E8" w:rsidRDefault="00000000">
            <w:pPr>
              <w:spacing w:after="113" w:line="288" w:lineRule="auto"/>
              <w:rPr>
                <w:rFonts w:eastAsia="Poppins"/>
              </w:rPr>
            </w:pPr>
            <w:r>
              <w:rPr>
                <w:rFonts w:eastAsia="Poppins"/>
              </w:rPr>
              <w:t xml:space="preserve"> </w:t>
            </w:r>
          </w:p>
        </w:tc>
      </w:tr>
    </w:tbl>
    <w:p w14:paraId="23AC9F74" w14:textId="77777777" w:rsidR="003146E8" w:rsidRDefault="00000000">
      <w:pPr>
        <w:spacing w:after="113" w:line="288" w:lineRule="auto"/>
        <w:rPr>
          <w:rFonts w:eastAsia="Poppins"/>
          <w:b/>
          <w:bCs/>
        </w:rPr>
      </w:pPr>
      <w:r>
        <w:rPr>
          <w:rFonts w:eastAsia="Poppins"/>
          <w:b/>
          <w:bCs/>
        </w:rPr>
        <w:t>I am:</w:t>
      </w:r>
    </w:p>
    <w:p w14:paraId="306DD7A5" w14:textId="77777777" w:rsidR="003146E8" w:rsidRDefault="00000000">
      <w:pPr>
        <w:pStyle w:val="ListParagraph"/>
        <w:numPr>
          <w:ilvl w:val="0"/>
          <w:numId w:val="7"/>
        </w:numPr>
      </w:pPr>
      <w:r>
        <w:rPr>
          <w:rFonts w:eastAsia="Poppins"/>
        </w:rPr>
        <w:t>Over the age of 65</w:t>
      </w:r>
      <w:r>
        <w:tab/>
      </w:r>
      <w:r>
        <w:tab/>
      </w:r>
      <w:r>
        <w:tab/>
      </w:r>
      <w:r>
        <w:tab/>
      </w:r>
    </w:p>
    <w:p w14:paraId="00F698C1" w14:textId="77777777" w:rsidR="003146E8" w:rsidRDefault="00000000">
      <w:pPr>
        <w:pStyle w:val="ListParagraph"/>
        <w:numPr>
          <w:ilvl w:val="0"/>
          <w:numId w:val="7"/>
        </w:numPr>
      </w:pPr>
      <w:r>
        <w:rPr>
          <w:rFonts w:eastAsia="Poppins"/>
        </w:rPr>
        <w:t>In receipt of disability benefits</w:t>
      </w:r>
      <w:r>
        <w:tab/>
      </w:r>
      <w:r>
        <w:tab/>
      </w:r>
    </w:p>
    <w:p w14:paraId="0F4EE65A" w14:textId="77777777" w:rsidR="003146E8" w:rsidRDefault="00000000">
      <w:pPr>
        <w:rPr>
          <w:rFonts w:eastAsia="Poppins"/>
        </w:rPr>
      </w:pPr>
      <w:r>
        <w:rPr>
          <w:rFonts w:eastAsia="Poppins"/>
        </w:rPr>
        <w:t>(Please submit proof with application).</w:t>
      </w:r>
    </w:p>
    <w:p w14:paraId="60E7D40D" w14:textId="77777777" w:rsidR="003146E8" w:rsidRDefault="003146E8">
      <w:pPr>
        <w:rPr>
          <w:rFonts w:eastAsia="Poppins"/>
        </w:rPr>
      </w:pPr>
    </w:p>
    <w:p w14:paraId="38BED565" w14:textId="77777777" w:rsidR="003146E8" w:rsidRDefault="00000000">
      <w:pPr>
        <w:rPr>
          <w:rFonts w:eastAsia="Poppins"/>
        </w:rPr>
      </w:pPr>
      <w:r>
        <w:rPr>
          <w:rFonts w:eastAsia="Poppins"/>
        </w:rPr>
        <w:lastRenderedPageBreak/>
        <w:t>Please provide details of other household members:</w:t>
      </w:r>
    </w:p>
    <w:tbl>
      <w:tblPr>
        <w:tblW w:w="9424" w:type="dxa"/>
        <w:tblLayout w:type="fixed"/>
        <w:tblCellMar>
          <w:left w:w="10" w:type="dxa"/>
          <w:right w:w="10" w:type="dxa"/>
        </w:tblCellMar>
        <w:tblLook w:val="04A0" w:firstRow="1" w:lastRow="0" w:firstColumn="1" w:lastColumn="0" w:noHBand="0" w:noVBand="1"/>
      </w:tblPr>
      <w:tblGrid>
        <w:gridCol w:w="2200"/>
        <w:gridCol w:w="1952"/>
        <w:gridCol w:w="1598"/>
        <w:gridCol w:w="1402"/>
        <w:gridCol w:w="2272"/>
      </w:tblGrid>
      <w:tr w:rsidR="003146E8" w14:paraId="15CE82C0" w14:textId="77777777">
        <w:trPr>
          <w:trHeight w:val="300"/>
        </w:trPr>
        <w:tc>
          <w:tcPr>
            <w:tcW w:w="22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0D5D9C" w14:textId="77777777" w:rsidR="003146E8" w:rsidRDefault="00000000">
            <w:pPr>
              <w:rPr>
                <w:rFonts w:eastAsia="Poppins"/>
              </w:rPr>
            </w:pPr>
            <w:r>
              <w:rPr>
                <w:rFonts w:eastAsia="Poppins"/>
              </w:rPr>
              <w:t>Name</w:t>
            </w:r>
          </w:p>
        </w:tc>
        <w:tc>
          <w:tcPr>
            <w:tcW w:w="19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CCDBF2" w14:textId="77777777" w:rsidR="003146E8" w:rsidRDefault="00000000">
            <w:pPr>
              <w:rPr>
                <w:rFonts w:eastAsia="Poppins"/>
              </w:rPr>
            </w:pPr>
            <w:r>
              <w:rPr>
                <w:rFonts w:eastAsia="Poppins"/>
              </w:rPr>
              <w:t>Relationship</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1ECE8D" w14:textId="77777777" w:rsidR="003146E8" w:rsidRDefault="00000000">
            <w:pPr>
              <w:rPr>
                <w:rFonts w:eastAsia="Poppins"/>
              </w:rPr>
            </w:pPr>
            <w:r>
              <w:rPr>
                <w:rFonts w:eastAsia="Poppins"/>
              </w:rPr>
              <w:t>Date of birth</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E69F9B" w14:textId="77777777" w:rsidR="003146E8" w:rsidRDefault="00000000">
            <w:pPr>
              <w:rPr>
                <w:rFonts w:eastAsia="Poppins"/>
              </w:rPr>
            </w:pPr>
            <w:r>
              <w:rPr>
                <w:rFonts w:eastAsia="Poppins"/>
              </w:rPr>
              <w:t>Gender</w:t>
            </w: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85F9D8" w14:textId="77777777" w:rsidR="003146E8" w:rsidRDefault="00000000">
            <w:pPr>
              <w:rPr>
                <w:rFonts w:eastAsia="Poppins"/>
              </w:rPr>
            </w:pPr>
            <w:r>
              <w:rPr>
                <w:rFonts w:eastAsia="Poppins"/>
              </w:rPr>
              <w:t xml:space="preserve">Any registered disability? </w:t>
            </w:r>
          </w:p>
        </w:tc>
      </w:tr>
      <w:tr w:rsidR="003146E8" w14:paraId="21D5AD1A" w14:textId="77777777">
        <w:trPr>
          <w:trHeight w:val="675"/>
        </w:trPr>
        <w:tc>
          <w:tcPr>
            <w:tcW w:w="22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7ACAD4" w14:textId="77777777" w:rsidR="003146E8" w:rsidRDefault="00000000">
            <w:pPr>
              <w:rPr>
                <w:rFonts w:eastAsia="Poppins"/>
              </w:rPr>
            </w:pPr>
            <w:r>
              <w:rPr>
                <w:rFonts w:eastAsia="Poppins"/>
              </w:rPr>
              <w:t xml:space="preserve"> </w:t>
            </w:r>
          </w:p>
        </w:tc>
        <w:tc>
          <w:tcPr>
            <w:tcW w:w="19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C40101" w14:textId="77777777" w:rsidR="003146E8" w:rsidRDefault="00000000">
            <w:pPr>
              <w:rPr>
                <w:rFonts w:eastAsia="Poppins"/>
              </w:rPr>
            </w:pPr>
            <w:r>
              <w:rPr>
                <w:rFonts w:eastAsia="Poppins"/>
              </w:rPr>
              <w:t xml:space="preserve">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6762F8" w14:textId="77777777" w:rsidR="003146E8" w:rsidRDefault="00000000">
            <w:pPr>
              <w:rPr>
                <w:rFonts w:eastAsia="Poppins"/>
              </w:rPr>
            </w:pPr>
            <w:r>
              <w:rPr>
                <w:rFonts w:eastAsia="Poppins"/>
              </w:rPr>
              <w:t xml:space="preserve"> </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4CBB9B" w14:textId="77777777" w:rsidR="003146E8" w:rsidRDefault="00000000">
            <w:pPr>
              <w:rPr>
                <w:rFonts w:eastAsia="Poppins"/>
              </w:rPr>
            </w:pPr>
            <w:r>
              <w:rPr>
                <w:rFonts w:eastAsia="Poppins"/>
              </w:rPr>
              <w:t xml:space="preserve"> </w:t>
            </w: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C5F85D" w14:textId="77777777" w:rsidR="003146E8" w:rsidRDefault="00000000">
            <w:pPr>
              <w:rPr>
                <w:rFonts w:eastAsia="Poppins"/>
              </w:rPr>
            </w:pPr>
            <w:r>
              <w:rPr>
                <w:rFonts w:eastAsia="Poppins"/>
              </w:rPr>
              <w:t xml:space="preserve"> </w:t>
            </w:r>
          </w:p>
        </w:tc>
      </w:tr>
      <w:tr w:rsidR="003146E8" w14:paraId="7155E498" w14:textId="77777777">
        <w:trPr>
          <w:trHeight w:val="675"/>
        </w:trPr>
        <w:tc>
          <w:tcPr>
            <w:tcW w:w="22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5E8375" w14:textId="77777777" w:rsidR="003146E8" w:rsidRDefault="00000000">
            <w:pPr>
              <w:rPr>
                <w:rFonts w:eastAsia="Poppins"/>
              </w:rPr>
            </w:pPr>
            <w:r>
              <w:rPr>
                <w:rFonts w:eastAsia="Poppins"/>
              </w:rPr>
              <w:t xml:space="preserve"> </w:t>
            </w:r>
          </w:p>
        </w:tc>
        <w:tc>
          <w:tcPr>
            <w:tcW w:w="19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E5DE25" w14:textId="77777777" w:rsidR="003146E8" w:rsidRDefault="00000000">
            <w:pPr>
              <w:rPr>
                <w:rFonts w:eastAsia="Poppins"/>
              </w:rPr>
            </w:pPr>
            <w:r>
              <w:rPr>
                <w:rFonts w:eastAsia="Poppins"/>
              </w:rPr>
              <w:t xml:space="preserve">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880597" w14:textId="77777777" w:rsidR="003146E8" w:rsidRDefault="00000000">
            <w:pPr>
              <w:rPr>
                <w:rFonts w:eastAsia="Poppins"/>
              </w:rPr>
            </w:pPr>
            <w:r>
              <w:rPr>
                <w:rFonts w:eastAsia="Poppins"/>
              </w:rPr>
              <w:t xml:space="preserve"> </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4B24A9" w14:textId="77777777" w:rsidR="003146E8" w:rsidRDefault="00000000">
            <w:pPr>
              <w:rPr>
                <w:rFonts w:eastAsia="Poppins"/>
              </w:rPr>
            </w:pPr>
            <w:r>
              <w:rPr>
                <w:rFonts w:eastAsia="Poppins"/>
              </w:rPr>
              <w:t xml:space="preserve"> </w:t>
            </w: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CA20B6" w14:textId="77777777" w:rsidR="003146E8" w:rsidRDefault="00000000">
            <w:pPr>
              <w:rPr>
                <w:rFonts w:eastAsia="Poppins"/>
              </w:rPr>
            </w:pPr>
            <w:r>
              <w:rPr>
                <w:rFonts w:eastAsia="Poppins"/>
              </w:rPr>
              <w:t xml:space="preserve"> </w:t>
            </w:r>
          </w:p>
        </w:tc>
      </w:tr>
      <w:tr w:rsidR="003146E8" w14:paraId="00B6BA13" w14:textId="77777777">
        <w:trPr>
          <w:trHeight w:val="675"/>
        </w:trPr>
        <w:tc>
          <w:tcPr>
            <w:tcW w:w="22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2F8C70" w14:textId="77777777" w:rsidR="003146E8" w:rsidRDefault="00000000">
            <w:pPr>
              <w:rPr>
                <w:rFonts w:eastAsia="Poppins"/>
              </w:rPr>
            </w:pPr>
            <w:r>
              <w:rPr>
                <w:rFonts w:eastAsia="Poppins"/>
              </w:rPr>
              <w:t xml:space="preserve"> </w:t>
            </w:r>
          </w:p>
        </w:tc>
        <w:tc>
          <w:tcPr>
            <w:tcW w:w="19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2B69D9" w14:textId="77777777" w:rsidR="003146E8" w:rsidRDefault="00000000">
            <w:pPr>
              <w:rPr>
                <w:rFonts w:eastAsia="Poppins"/>
              </w:rPr>
            </w:pPr>
            <w:r>
              <w:rPr>
                <w:rFonts w:eastAsia="Poppins"/>
              </w:rPr>
              <w:t xml:space="preserve">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88766A" w14:textId="77777777" w:rsidR="003146E8" w:rsidRDefault="00000000">
            <w:pPr>
              <w:rPr>
                <w:rFonts w:eastAsia="Poppins"/>
              </w:rPr>
            </w:pPr>
            <w:r>
              <w:rPr>
                <w:rFonts w:eastAsia="Poppins"/>
              </w:rPr>
              <w:t xml:space="preserve"> </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33660C" w14:textId="77777777" w:rsidR="003146E8" w:rsidRDefault="00000000">
            <w:pPr>
              <w:rPr>
                <w:rFonts w:eastAsia="Poppins"/>
              </w:rPr>
            </w:pPr>
            <w:r>
              <w:rPr>
                <w:rFonts w:eastAsia="Poppins"/>
              </w:rPr>
              <w:t xml:space="preserve"> </w:t>
            </w: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DEB446" w14:textId="77777777" w:rsidR="003146E8" w:rsidRDefault="00000000">
            <w:pPr>
              <w:rPr>
                <w:rFonts w:eastAsia="Poppins"/>
              </w:rPr>
            </w:pPr>
            <w:r>
              <w:rPr>
                <w:rFonts w:eastAsia="Poppins"/>
              </w:rPr>
              <w:t xml:space="preserve"> </w:t>
            </w:r>
          </w:p>
        </w:tc>
      </w:tr>
      <w:tr w:rsidR="003146E8" w14:paraId="38DE38B4" w14:textId="77777777">
        <w:trPr>
          <w:trHeight w:val="675"/>
        </w:trPr>
        <w:tc>
          <w:tcPr>
            <w:tcW w:w="22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0D19CE" w14:textId="77777777" w:rsidR="003146E8" w:rsidRDefault="00000000">
            <w:pPr>
              <w:rPr>
                <w:rFonts w:eastAsia="Poppins"/>
              </w:rPr>
            </w:pPr>
            <w:r>
              <w:rPr>
                <w:rFonts w:eastAsia="Poppins"/>
              </w:rPr>
              <w:t xml:space="preserve"> </w:t>
            </w:r>
          </w:p>
        </w:tc>
        <w:tc>
          <w:tcPr>
            <w:tcW w:w="19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A3E8CC" w14:textId="77777777" w:rsidR="003146E8" w:rsidRDefault="00000000">
            <w:pPr>
              <w:rPr>
                <w:rFonts w:eastAsia="Poppins"/>
              </w:rPr>
            </w:pPr>
            <w:r>
              <w:rPr>
                <w:rFonts w:eastAsia="Poppins"/>
              </w:rPr>
              <w:t xml:space="preserve"> </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26D450" w14:textId="77777777" w:rsidR="003146E8" w:rsidRDefault="00000000">
            <w:pPr>
              <w:rPr>
                <w:rFonts w:eastAsia="Poppins"/>
              </w:rPr>
            </w:pPr>
            <w:r>
              <w:rPr>
                <w:rFonts w:eastAsia="Poppins"/>
              </w:rPr>
              <w:t xml:space="preserve"> </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AC0B28" w14:textId="77777777" w:rsidR="003146E8" w:rsidRDefault="00000000">
            <w:pPr>
              <w:rPr>
                <w:rFonts w:eastAsia="Poppins"/>
              </w:rPr>
            </w:pPr>
            <w:r>
              <w:rPr>
                <w:rFonts w:eastAsia="Poppins"/>
              </w:rPr>
              <w:t xml:space="preserve"> </w:t>
            </w: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34CE61" w14:textId="77777777" w:rsidR="003146E8" w:rsidRDefault="00000000">
            <w:pPr>
              <w:rPr>
                <w:rFonts w:eastAsia="Poppins"/>
              </w:rPr>
            </w:pPr>
            <w:r>
              <w:rPr>
                <w:rFonts w:eastAsia="Poppins"/>
              </w:rPr>
              <w:t xml:space="preserve"> </w:t>
            </w:r>
          </w:p>
        </w:tc>
      </w:tr>
    </w:tbl>
    <w:p w14:paraId="40322696" w14:textId="77777777" w:rsidR="003146E8" w:rsidRDefault="00000000">
      <w:pPr>
        <w:rPr>
          <w:rFonts w:eastAsia="Poppins"/>
        </w:rPr>
      </w:pPr>
      <w:r>
        <w:rPr>
          <w:rFonts w:eastAsia="Poppins"/>
        </w:rPr>
        <w:t xml:space="preserve"> </w:t>
      </w:r>
    </w:p>
    <w:p w14:paraId="5EFF101F" w14:textId="77777777" w:rsidR="003146E8" w:rsidRDefault="00000000">
      <w:r>
        <w:rPr>
          <w:rFonts w:eastAsia="Poppins"/>
          <w:b/>
          <w:bCs/>
        </w:rPr>
        <w:t>I require:</w:t>
      </w:r>
    </w:p>
    <w:p w14:paraId="7A1A67F9" w14:textId="77777777" w:rsidR="003146E8" w:rsidRDefault="00000000">
      <w:pPr>
        <w:pStyle w:val="ListParagraph"/>
        <w:numPr>
          <w:ilvl w:val="0"/>
          <w:numId w:val="8"/>
        </w:numPr>
        <w:rPr>
          <w:rFonts w:eastAsia="Poppins"/>
        </w:rPr>
      </w:pPr>
      <w:r>
        <w:rPr>
          <w:rFonts w:eastAsia="Poppins"/>
        </w:rPr>
        <w:t xml:space="preserve">My grass </w:t>
      </w:r>
      <w:proofErr w:type="gramStart"/>
      <w:r>
        <w:rPr>
          <w:rFonts w:eastAsia="Poppins"/>
        </w:rPr>
        <w:t>cut</w:t>
      </w:r>
      <w:proofErr w:type="gramEnd"/>
      <w:r>
        <w:rPr>
          <w:rFonts w:eastAsia="Poppins"/>
        </w:rPr>
        <w:t xml:space="preserve">                         </w:t>
      </w:r>
    </w:p>
    <w:p w14:paraId="6213BF2E" w14:textId="77777777" w:rsidR="003146E8" w:rsidRDefault="00000000">
      <w:pPr>
        <w:pStyle w:val="ListParagraph"/>
        <w:numPr>
          <w:ilvl w:val="0"/>
          <w:numId w:val="8"/>
        </w:numPr>
        <w:rPr>
          <w:rFonts w:eastAsia="Poppins"/>
        </w:rPr>
      </w:pPr>
      <w:r>
        <w:rPr>
          <w:rFonts w:eastAsia="Poppins"/>
        </w:rPr>
        <w:t xml:space="preserve">My hedges </w:t>
      </w:r>
      <w:proofErr w:type="gramStart"/>
      <w:r>
        <w:rPr>
          <w:rFonts w:eastAsia="Poppins"/>
        </w:rPr>
        <w:t>cut</w:t>
      </w:r>
      <w:proofErr w:type="gramEnd"/>
      <w:r>
        <w:rPr>
          <w:rFonts w:eastAsia="Poppins"/>
        </w:rPr>
        <w:t xml:space="preserve">                     </w:t>
      </w:r>
    </w:p>
    <w:p w14:paraId="2A9A2E24" w14:textId="77777777" w:rsidR="003146E8" w:rsidRDefault="00000000">
      <w:pPr>
        <w:pStyle w:val="ListParagraph"/>
        <w:numPr>
          <w:ilvl w:val="0"/>
          <w:numId w:val="8"/>
        </w:numPr>
      </w:pPr>
      <w:r>
        <w:rPr>
          <w:rFonts w:eastAsia="Poppins"/>
        </w:rPr>
        <w:t xml:space="preserve">Both </w:t>
      </w:r>
      <w:r>
        <w:tab/>
      </w:r>
      <w:r>
        <w:tab/>
      </w:r>
      <w:r>
        <w:tab/>
      </w:r>
      <w:r>
        <w:tab/>
      </w:r>
    </w:p>
    <w:p w14:paraId="77E8DA2A" w14:textId="77777777" w:rsidR="003146E8" w:rsidRDefault="003146E8">
      <w:pPr>
        <w:rPr>
          <w:rFonts w:eastAsia="Poppins"/>
        </w:rPr>
      </w:pPr>
    </w:p>
    <w:p w14:paraId="3B067B37" w14:textId="77777777" w:rsidR="003146E8" w:rsidRDefault="00000000">
      <w:pPr>
        <w:rPr>
          <w:rFonts w:eastAsia="Poppins"/>
        </w:rPr>
      </w:pPr>
      <w:r>
        <w:rPr>
          <w:rFonts w:eastAsia="Poppins"/>
        </w:rPr>
        <w:t xml:space="preserve">Access issues/ other information: </w:t>
      </w:r>
    </w:p>
    <w:p w14:paraId="02B1AD7F" w14:textId="77777777" w:rsidR="003146E8" w:rsidRDefault="00000000">
      <w:pPr>
        <w:rPr>
          <w:rFonts w:eastAsia="Poppins"/>
        </w:rPr>
      </w:pPr>
      <w:r>
        <w:rPr>
          <w:rFonts w:eastAsia="Poppins"/>
        </w:rPr>
        <w:t xml:space="preserve"> </w:t>
      </w:r>
    </w:p>
    <w:p w14:paraId="7559A3AC" w14:textId="77777777" w:rsidR="003146E8" w:rsidRDefault="00000000">
      <w:r>
        <w:rPr>
          <w:rFonts w:eastAsia="Poppins"/>
          <w:b/>
          <w:bCs/>
          <w:sz w:val="23"/>
          <w:szCs w:val="23"/>
        </w:rPr>
        <w:t xml:space="preserve">Customer has chronic arthritis and wife has hip problems not able to cut their grass thought they were already on the scheme, but no one has been out to attend to </w:t>
      </w:r>
      <w:proofErr w:type="gramStart"/>
      <w:r>
        <w:rPr>
          <w:rFonts w:eastAsia="Poppins"/>
          <w:b/>
          <w:bCs/>
          <w:sz w:val="23"/>
          <w:szCs w:val="23"/>
        </w:rPr>
        <w:t>garden</w:t>
      </w:r>
      <w:proofErr w:type="gramEnd"/>
      <w:r>
        <w:rPr>
          <w:rFonts w:eastAsia="Poppins"/>
        </w:rPr>
        <w:t xml:space="preserve"> </w:t>
      </w:r>
    </w:p>
    <w:p w14:paraId="0AE8E2B8" w14:textId="77777777" w:rsidR="003146E8" w:rsidRDefault="00000000">
      <w:pPr>
        <w:rPr>
          <w:rFonts w:eastAsia="Poppins"/>
        </w:rPr>
      </w:pPr>
      <w:r>
        <w:rPr>
          <w:rFonts w:eastAsia="Poppins"/>
        </w:rPr>
        <w:t xml:space="preserve"> </w:t>
      </w:r>
    </w:p>
    <w:p w14:paraId="234E602C" w14:textId="77777777" w:rsidR="003146E8" w:rsidRDefault="00000000">
      <w:pPr>
        <w:rPr>
          <w:rFonts w:eastAsia="Poppins"/>
        </w:rPr>
      </w:pPr>
      <w:r>
        <w:rPr>
          <w:rFonts w:eastAsia="Poppins"/>
        </w:rPr>
        <w:t xml:space="preserve"> </w:t>
      </w:r>
    </w:p>
    <w:p w14:paraId="10CC3BB9" w14:textId="0E0FE583" w:rsidR="003146E8" w:rsidRDefault="00BF731A">
      <w:r>
        <w:rPr>
          <w:rFonts w:eastAsia="Poppins"/>
        </w:rPr>
        <w:t xml:space="preserve">Check to agree </w:t>
      </w:r>
      <w:sdt>
        <w:sdtPr>
          <w:rPr>
            <w:rFonts w:eastAsia="Poppins"/>
            <w:sz w:val="44"/>
            <w:szCs w:val="44"/>
          </w:rPr>
          <w:id w:val="1130759774"/>
          <w14:checkbox>
            <w14:checked w14:val="0"/>
            <w14:checkedState w14:val="2612" w14:font="MS Gothic"/>
            <w14:uncheckedState w14:val="2610" w14:font="MS Gothic"/>
          </w14:checkbox>
        </w:sdtPr>
        <w:sdtContent>
          <w:r>
            <w:rPr>
              <w:rFonts w:ascii="MS Gothic" w:eastAsia="MS Gothic" w:hAnsi="MS Gothic" w:hint="eastAsia"/>
              <w:sz w:val="44"/>
              <w:szCs w:val="44"/>
            </w:rPr>
            <w:t>☐</w:t>
          </w:r>
        </w:sdtContent>
      </w:sdt>
      <w:r w:rsidR="00000000">
        <w:tab/>
      </w:r>
      <w:r w:rsidR="00000000">
        <w:tab/>
      </w:r>
      <w:r w:rsidR="00000000">
        <w:tab/>
      </w:r>
      <w:r w:rsidR="00000000">
        <w:rPr>
          <w:rFonts w:eastAsia="Poppins"/>
        </w:rPr>
        <w:t xml:space="preserve">Date: </w:t>
      </w:r>
    </w:p>
    <w:p w14:paraId="061BE37B" w14:textId="77777777" w:rsidR="003146E8" w:rsidRDefault="00000000">
      <w:pPr>
        <w:rPr>
          <w:rFonts w:eastAsia="Poppins"/>
        </w:rPr>
      </w:pPr>
      <w:r>
        <w:rPr>
          <w:rFonts w:eastAsia="Poppins"/>
        </w:rPr>
        <w:t xml:space="preserve"> </w:t>
      </w:r>
    </w:p>
    <w:p w14:paraId="76F28CCB" w14:textId="77777777" w:rsidR="003146E8" w:rsidRDefault="00000000">
      <w:r>
        <w:rPr>
          <w:rFonts w:eastAsia="Poppins"/>
        </w:rPr>
        <w:t xml:space="preserve">This information will only be used by North Tyneside Council to provide the service you have requested and will not be supplied to a third party. Please refer to North Tyneside’s Council’s </w:t>
      </w:r>
      <w:hyperlink r:id="rId14" w:history="1">
        <w:r>
          <w:rPr>
            <w:rStyle w:val="Hyperlink"/>
            <w:rFonts w:eastAsia="Poppins"/>
          </w:rPr>
          <w:t>Privacy Notice</w:t>
        </w:r>
      </w:hyperlink>
      <w:r>
        <w:rPr>
          <w:rFonts w:eastAsia="Poppins"/>
        </w:rPr>
        <w:t xml:space="preserve"> which details your rights under data protection.</w:t>
      </w:r>
    </w:p>
    <w:p w14:paraId="521040E8" w14:textId="77777777" w:rsidR="003146E8" w:rsidRDefault="00000000">
      <w:pPr>
        <w:rPr>
          <w:rFonts w:eastAsia="Poppins"/>
        </w:rPr>
      </w:pPr>
      <w:r>
        <w:rPr>
          <w:rFonts w:eastAsia="Poppins"/>
        </w:rPr>
        <w:t xml:space="preserve"> </w:t>
      </w:r>
    </w:p>
    <w:p w14:paraId="5496D32E" w14:textId="77777777" w:rsidR="003146E8" w:rsidRDefault="00000000">
      <w:r>
        <w:rPr>
          <w:rFonts w:eastAsia="Poppins"/>
        </w:rPr>
        <w:t xml:space="preserve">Please email your application form and proof to </w:t>
      </w:r>
      <w:hyperlink r:id="rId15" w:history="1">
        <w:r>
          <w:rPr>
            <w:rStyle w:val="Hyperlink"/>
            <w:rFonts w:eastAsia="Poppins"/>
          </w:rPr>
          <w:t>neighbourhoodhousing@northtyneside.gov.uk</w:t>
        </w:r>
      </w:hyperlink>
      <w:r>
        <w:rPr>
          <w:rFonts w:eastAsia="Poppins"/>
        </w:rPr>
        <w:t xml:space="preserve"> </w:t>
      </w:r>
    </w:p>
    <w:p w14:paraId="39306FD1" w14:textId="77777777" w:rsidR="003146E8" w:rsidRDefault="00000000">
      <w:pPr>
        <w:rPr>
          <w:rFonts w:eastAsia="Poppins"/>
        </w:rPr>
      </w:pPr>
      <w:proofErr w:type="gramStart"/>
      <w:r>
        <w:rPr>
          <w:rFonts w:eastAsia="Poppins"/>
        </w:rPr>
        <w:t>Alternatively</w:t>
      </w:r>
      <w:proofErr w:type="gramEnd"/>
      <w:r>
        <w:rPr>
          <w:rFonts w:eastAsia="Poppins"/>
        </w:rPr>
        <w:t xml:space="preserve"> you can return it to your local customer service centre or post it to: Neighbourhood Housing, Garden Care Scheme, Block A, Harvey Combe, Killingworth, NE12 6QQ. </w:t>
      </w:r>
    </w:p>
    <w:p w14:paraId="123E722E" w14:textId="77777777" w:rsidR="003146E8" w:rsidRDefault="00000000">
      <w:pPr>
        <w:rPr>
          <w:rFonts w:eastAsia="Poppins"/>
        </w:rPr>
      </w:pPr>
      <w:r>
        <w:rPr>
          <w:rFonts w:eastAsia="Poppins"/>
        </w:rPr>
        <w:t xml:space="preserve"> </w:t>
      </w:r>
    </w:p>
    <w:p w14:paraId="00AF0C9B" w14:textId="77777777" w:rsidR="003146E8" w:rsidRDefault="00000000">
      <w:pPr>
        <w:rPr>
          <w:rFonts w:eastAsia="Poppins"/>
        </w:rPr>
      </w:pPr>
      <w:r>
        <w:rPr>
          <w:rFonts w:eastAsia="Poppins"/>
        </w:rPr>
        <w:t xml:space="preserve"> </w:t>
      </w:r>
    </w:p>
    <w:p w14:paraId="56834B22" w14:textId="77777777" w:rsidR="003146E8" w:rsidRDefault="00000000">
      <w:pPr>
        <w:rPr>
          <w:rFonts w:eastAsia="Poppins"/>
          <w:b/>
          <w:bCs/>
        </w:rPr>
      </w:pPr>
      <w:r>
        <w:rPr>
          <w:rFonts w:eastAsia="Poppins"/>
          <w:b/>
          <w:bCs/>
        </w:rPr>
        <w:t xml:space="preserve">For office use: </w:t>
      </w:r>
    </w:p>
    <w:p w14:paraId="05E6335E" w14:textId="77777777" w:rsidR="003146E8" w:rsidRDefault="00000000">
      <w:pPr>
        <w:rPr>
          <w:rFonts w:eastAsia="Poppins"/>
        </w:rPr>
      </w:pPr>
      <w:r>
        <w:rPr>
          <w:rFonts w:eastAsia="Poppins"/>
        </w:rPr>
        <w:t xml:space="preserve"> </w:t>
      </w:r>
    </w:p>
    <w:p w14:paraId="6B4D5E2F" w14:textId="77777777" w:rsidR="003146E8" w:rsidRDefault="00000000">
      <w:pPr>
        <w:rPr>
          <w:rFonts w:eastAsia="Poppins"/>
        </w:rPr>
      </w:pPr>
      <w:r>
        <w:rPr>
          <w:rFonts w:eastAsia="Poppins"/>
        </w:rPr>
        <w:t xml:space="preserve">Reviewed by: </w:t>
      </w:r>
    </w:p>
    <w:p w14:paraId="12232464" w14:textId="77777777" w:rsidR="003146E8" w:rsidRDefault="00000000">
      <w:pPr>
        <w:rPr>
          <w:rFonts w:eastAsia="Poppins"/>
        </w:rPr>
      </w:pPr>
      <w:r>
        <w:rPr>
          <w:rFonts w:eastAsia="Poppins"/>
        </w:rPr>
        <w:t xml:space="preserve"> </w:t>
      </w:r>
    </w:p>
    <w:tbl>
      <w:tblPr>
        <w:tblW w:w="10456" w:type="dxa"/>
        <w:tblLayout w:type="fixed"/>
        <w:tblCellMar>
          <w:left w:w="10" w:type="dxa"/>
          <w:right w:w="10" w:type="dxa"/>
        </w:tblCellMar>
        <w:tblLook w:val="04A0" w:firstRow="1" w:lastRow="0" w:firstColumn="1" w:lastColumn="0" w:noHBand="0" w:noVBand="1"/>
      </w:tblPr>
      <w:tblGrid>
        <w:gridCol w:w="1742"/>
        <w:gridCol w:w="1742"/>
        <w:gridCol w:w="1743"/>
        <w:gridCol w:w="1743"/>
        <w:gridCol w:w="1743"/>
        <w:gridCol w:w="1743"/>
      </w:tblGrid>
      <w:tr w:rsidR="003146E8" w14:paraId="4214B29C" w14:textId="77777777">
        <w:trPr>
          <w:trHeight w:val="300"/>
        </w:trPr>
        <w:tc>
          <w:tcPr>
            <w:tcW w:w="17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37D8C8" w14:textId="77777777" w:rsidR="003146E8" w:rsidRDefault="00000000">
            <w:pPr>
              <w:rPr>
                <w:rFonts w:eastAsia="Poppins"/>
              </w:rPr>
            </w:pPr>
            <w:r>
              <w:rPr>
                <w:rFonts w:eastAsia="Poppins"/>
              </w:rPr>
              <w:t xml:space="preserve">Date Received: </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84634D" w14:textId="7AF1D54F" w:rsidR="003146E8" w:rsidRDefault="00000000">
            <w:pPr>
              <w:rPr>
                <w:rFonts w:eastAsia="Poppins"/>
              </w:rPr>
            </w:pPr>
            <w:r>
              <w:rPr>
                <w:rFonts w:eastAsia="Poppins"/>
              </w:rP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E23100" w14:textId="77777777" w:rsidR="003146E8" w:rsidRDefault="00000000">
            <w:pPr>
              <w:rPr>
                <w:rFonts w:eastAsia="Poppins"/>
              </w:rPr>
            </w:pPr>
            <w:r>
              <w:rPr>
                <w:rFonts w:eastAsia="Poppins"/>
              </w:rPr>
              <w:t>Proof supplied:</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7EB767" w14:textId="77777777" w:rsidR="003146E8" w:rsidRDefault="00000000">
            <w:pPr>
              <w:rPr>
                <w:rFonts w:eastAsia="Poppins"/>
              </w:rPr>
            </w:pPr>
            <w:r>
              <w:rPr>
                <w:rFonts w:eastAsia="Poppins"/>
              </w:rPr>
              <w:t xml:space="preserve"> No</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4E9B32" w14:textId="77777777" w:rsidR="003146E8" w:rsidRDefault="00000000">
            <w:pPr>
              <w:rPr>
                <w:rFonts w:eastAsia="Poppins"/>
              </w:rPr>
            </w:pPr>
            <w:r>
              <w:rPr>
                <w:rFonts w:eastAsia="Poppins"/>
              </w:rPr>
              <w:t>Outcome:</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A4B085" w14:textId="77777777" w:rsidR="003146E8" w:rsidRDefault="00000000">
            <w:pPr>
              <w:rPr>
                <w:rFonts w:eastAsia="Poppins"/>
              </w:rPr>
            </w:pPr>
            <w:r>
              <w:rPr>
                <w:rFonts w:eastAsia="Poppins"/>
              </w:rPr>
              <w:t>Approved</w:t>
            </w:r>
          </w:p>
        </w:tc>
      </w:tr>
    </w:tbl>
    <w:p w14:paraId="2F14F1C6" w14:textId="77777777" w:rsidR="003146E8" w:rsidRDefault="003146E8">
      <w:pPr>
        <w:pStyle w:val="HeadingAlt"/>
        <w:rPr>
          <w:sz w:val="22"/>
          <w:szCs w:val="22"/>
        </w:rPr>
      </w:pPr>
    </w:p>
    <w:sectPr w:rsidR="003146E8">
      <w:type w:val="continuous"/>
      <w:pgSz w:w="11906" w:h="16838"/>
      <w:pgMar w:top="1440" w:right="720" w:bottom="1440" w:left="72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E278" w14:textId="77777777" w:rsidR="00875521" w:rsidRDefault="00875521">
      <w:r>
        <w:separator/>
      </w:r>
    </w:p>
  </w:endnote>
  <w:endnote w:type="continuationSeparator" w:id="0">
    <w:p w14:paraId="07BB0BDC" w14:textId="77777777" w:rsidR="00875521" w:rsidRDefault="0087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37BE" w14:textId="77777777" w:rsidR="00BF4BA8" w:rsidRDefault="00000000">
    <w:pPr>
      <w:pStyle w:val="Footer"/>
      <w:ind w:firstLine="360"/>
    </w:pPr>
    <w:r>
      <w:rPr>
        <w:noProof/>
      </w:rPr>
      <mc:AlternateContent>
        <mc:Choice Requires="wps">
          <w:drawing>
            <wp:anchor distT="0" distB="0" distL="114300" distR="114300" simplePos="0" relativeHeight="251659264" behindDoc="0" locked="0" layoutInCell="1" allowOverlap="1" wp14:anchorId="0D6DC1B4" wp14:editId="46ACDFAC">
              <wp:simplePos x="0" y="0"/>
              <wp:positionH relativeFrom="margin">
                <wp:align>left</wp:align>
              </wp:positionH>
              <wp:positionV relativeFrom="paragraph">
                <wp:posOffset>548</wp:posOffset>
              </wp:positionV>
              <wp:extent cx="0" cy="0"/>
              <wp:effectExtent l="0" t="0" r="0" b="0"/>
              <wp:wrapTopAndBottom/>
              <wp:docPr id="1297546043"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7A38BE0" w14:textId="77777777" w:rsidR="00BF4BA8" w:rsidRDefault="0000000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0D6DC1B4" id="_x0000_t202" coordsize="21600,21600" o:spt="202" path="m,l,21600r21600,l21600,xe">
              <v:stroke joinstyle="miter"/>
              <v:path gradientshapeok="t" o:connecttype="rect"/>
            </v:shapetype>
            <v:shape id="Text Box 1" o:spid="_x0000_s1027" type="#_x0000_t202" style="position:absolute;left:0;text-align:left;margin-left:0;margin-top:.05pt;width:0;height:0;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27A38BE0" w14:textId="77777777" w:rsidR="00BF4BA8" w:rsidRDefault="0000000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0DA2" w14:textId="77777777" w:rsidR="00BF4BA8" w:rsidRDefault="00BF4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F7DA" w14:textId="77777777" w:rsidR="00875521" w:rsidRDefault="00875521">
      <w:r>
        <w:separator/>
      </w:r>
    </w:p>
  </w:footnote>
  <w:footnote w:type="continuationSeparator" w:id="0">
    <w:p w14:paraId="0AF2BECE" w14:textId="77777777" w:rsidR="00875521" w:rsidRDefault="0087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AD1E" w14:textId="77777777" w:rsidR="00BF4BA8" w:rsidRDefault="00BF4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D012" w14:textId="77777777" w:rsidR="00BF4BA8" w:rsidRDefault="00BF4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014"/>
    <w:multiLevelType w:val="multilevel"/>
    <w:tmpl w:val="26AE3CCE"/>
    <w:styleLink w:val="LFO23"/>
    <w:lvl w:ilvl="0">
      <w:numFmt w:val="bullet"/>
      <w:pStyle w:val="BulletsAlt2"/>
      <w:lvlText w:val=""/>
      <w:lvlJc w:val="left"/>
      <w:pPr>
        <w:ind w:left="720" w:hanging="360"/>
      </w:pPr>
      <w:rPr>
        <w:rFonts w:ascii="Symbol" w:hAnsi="Symbol"/>
        <w:color w:val="49A8D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EB247C"/>
    <w:multiLevelType w:val="multilevel"/>
    <w:tmpl w:val="AD809636"/>
    <w:styleLink w:val="LFO14"/>
    <w:lvl w:ilvl="0">
      <w:numFmt w:val="bullet"/>
      <w:pStyle w:val="Bullets"/>
      <w:lvlText w:val=""/>
      <w:lvlJc w:val="left"/>
      <w:pPr>
        <w:ind w:left="680" w:hanging="34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F9D5A3C"/>
    <w:multiLevelType w:val="multilevel"/>
    <w:tmpl w:val="F184FC02"/>
    <w:styleLink w:val="LFO17"/>
    <w:lvl w:ilvl="0">
      <w:start w:val="1"/>
      <w:numFmt w:val="decimal"/>
      <w:pStyle w:val="NumbersAlt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2100A7"/>
    <w:multiLevelType w:val="multilevel"/>
    <w:tmpl w:val="7B6A35EA"/>
    <w:styleLink w:val="ListParagraphAlt"/>
    <w:lvl w:ilvl="0">
      <w:numFmt w:val="bullet"/>
      <w:lvlText w:val=""/>
      <w:lvlJc w:val="left"/>
      <w:pPr>
        <w:ind w:left="720" w:hanging="360"/>
      </w:pPr>
      <w:rPr>
        <w:rFonts w:ascii="Symbol" w:hAnsi="Symbol"/>
        <w:color w:val="26337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5D3736F"/>
    <w:multiLevelType w:val="multilevel"/>
    <w:tmpl w:val="8A346F84"/>
    <w:styleLink w:val="LFO19"/>
    <w:lvl w:ilvl="0">
      <w:numFmt w:val="bullet"/>
      <w:pStyle w:val="BulletsAlt"/>
      <w:lvlText w:val=""/>
      <w:lvlJc w:val="left"/>
      <w:pPr>
        <w:ind w:left="720" w:hanging="360"/>
      </w:pPr>
      <w:rPr>
        <w:rFonts w:ascii="Symbol" w:hAnsi="Symbol"/>
        <w:color w:val="26337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A9C178D"/>
    <w:multiLevelType w:val="multilevel"/>
    <w:tmpl w:val="63F892C0"/>
    <w:styleLink w:val="LFO18"/>
    <w:lvl w:ilvl="0">
      <w:start w:val="1"/>
      <w:numFmt w:val="decimal"/>
      <w:pStyle w:val="NumbersAlt"/>
      <w:lvlText w:val="%1."/>
      <w:lvlJc w:val="left"/>
      <w:pPr>
        <w:ind w:left="700" w:hanging="360"/>
      </w:pPr>
      <w:rPr>
        <w:rFonts w:ascii="Poppins Medium" w:hAnsi="Poppins Medium"/>
        <w:b w:val="0"/>
        <w:i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78612A"/>
    <w:multiLevelType w:val="multilevel"/>
    <w:tmpl w:val="C4A690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6CC344ED"/>
    <w:multiLevelType w:val="multilevel"/>
    <w:tmpl w:val="FCF04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5269538">
    <w:abstractNumId w:val="3"/>
  </w:num>
  <w:num w:numId="2" w16cid:durableId="38865524">
    <w:abstractNumId w:val="1"/>
  </w:num>
  <w:num w:numId="3" w16cid:durableId="1097100180">
    <w:abstractNumId w:val="2"/>
  </w:num>
  <w:num w:numId="4" w16cid:durableId="1041445162">
    <w:abstractNumId w:val="5"/>
  </w:num>
  <w:num w:numId="5" w16cid:durableId="1338919056">
    <w:abstractNumId w:val="4"/>
  </w:num>
  <w:num w:numId="6" w16cid:durableId="321590589">
    <w:abstractNumId w:val="0"/>
  </w:num>
  <w:num w:numId="7" w16cid:durableId="857619335">
    <w:abstractNumId w:val="7"/>
  </w:num>
  <w:num w:numId="8" w16cid:durableId="1007638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E8"/>
    <w:rsid w:val="0029049A"/>
    <w:rsid w:val="002C1740"/>
    <w:rsid w:val="003146E8"/>
    <w:rsid w:val="003D4D77"/>
    <w:rsid w:val="00875521"/>
    <w:rsid w:val="00BF4BA8"/>
    <w:rsid w:val="00BF731A"/>
    <w:rsid w:val="00C17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FDC0"/>
  <w15:docId w15:val="{24131EC6-7DBE-40B9-A60A-3EABE6DA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Poppins" w:hAnsi="Poppins" w:cs="Poppins"/>
      <w:color w:val="000000"/>
      <w:sz w:val="22"/>
      <w:szCs w:val="22"/>
    </w:rPr>
  </w:style>
  <w:style w:type="paragraph" w:styleId="Heading1">
    <w:name w:val="heading 1"/>
    <w:basedOn w:val="Title"/>
    <w:next w:val="Normal"/>
    <w:uiPriority w:val="9"/>
    <w:qFormat/>
    <w:pPr>
      <w:outlineLvl w:val="0"/>
    </w:pPr>
    <w:rPr>
      <w:rFonts w:cs="Poppins"/>
      <w:b/>
      <w:bCs/>
      <w:sz w:val="28"/>
      <w:szCs w:val="28"/>
    </w:rPr>
  </w:style>
  <w:style w:type="paragraph" w:styleId="Heading2">
    <w:name w:val="heading 2"/>
    <w:basedOn w:val="Title"/>
    <w:next w:val="Normal"/>
    <w:uiPriority w:val="9"/>
    <w:semiHidden/>
    <w:unhideWhenUsed/>
    <w:qFormat/>
    <w:pPr>
      <w:outlineLvl w:val="1"/>
    </w:pPr>
    <w:rPr>
      <w:sz w:val="24"/>
      <w:szCs w:val="28"/>
    </w:rPr>
  </w:style>
  <w:style w:type="paragraph" w:styleId="Heading3">
    <w:name w:val="heading 3"/>
    <w:basedOn w:val="Normal"/>
    <w:next w:val="Normal"/>
    <w:uiPriority w:val="9"/>
    <w:semiHidden/>
    <w:unhideWhenUsed/>
    <w:qFormat/>
    <w:pPr>
      <w:keepNext/>
      <w:keepLines/>
      <w:spacing w:before="40"/>
      <w:outlineLvl w:val="2"/>
    </w:pPr>
    <w:rPr>
      <w:rFonts w:eastAsia="Times New Roman"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pPr>
    <w:rPr>
      <w:rFonts w:ascii="Poppins" w:eastAsia="Times New Roman" w:hAnsi="Poppins"/>
      <w:sz w:val="22"/>
      <w:szCs w:val="22"/>
      <w:lang w:val="en-US" w:eastAsia="zh-CN"/>
    </w:rPr>
  </w:style>
  <w:style w:type="character" w:customStyle="1" w:styleId="NoSpacingChar">
    <w:name w:val="No Spacing Char"/>
    <w:basedOn w:val="DefaultParagraphFont"/>
    <w:rPr>
      <w:rFonts w:ascii="Poppins" w:eastAsia="Times New Roman" w:hAnsi="Poppins"/>
      <w:sz w:val="22"/>
      <w:szCs w:val="22"/>
      <w:lang w:val="en-US" w:eastAsia="zh-CN"/>
    </w:rPr>
  </w:style>
  <w:style w:type="character" w:customStyle="1" w:styleId="Heading1Char">
    <w:name w:val="Heading 1 Char"/>
    <w:basedOn w:val="DefaultParagraphFont"/>
    <w:rPr>
      <w:rFonts w:ascii="Poppins" w:eastAsia="Times New Roman" w:hAnsi="Poppins" w:cs="Poppins"/>
      <w:b/>
      <w:bCs/>
      <w:color w:val="000000"/>
      <w:spacing w:val="-10"/>
      <w:kern w:val="3"/>
      <w:sz w:val="28"/>
      <w:szCs w:val="28"/>
    </w:rPr>
  </w:style>
  <w:style w:type="character" w:customStyle="1" w:styleId="Heading2Char">
    <w:name w:val="Heading 2 Char"/>
    <w:basedOn w:val="DefaultParagraphFont"/>
    <w:rPr>
      <w:rFonts w:ascii="Poppins" w:eastAsia="Times New Roman" w:hAnsi="Poppins" w:cs="Times New Roman"/>
      <w:color w:val="000000"/>
      <w:spacing w:val="-10"/>
      <w:kern w:val="3"/>
      <w:szCs w:val="28"/>
    </w:rPr>
  </w:style>
  <w:style w:type="character" w:customStyle="1" w:styleId="Heading3Char">
    <w:name w:val="Heading 3 Char"/>
    <w:basedOn w:val="DefaultParagraphFont"/>
    <w:rPr>
      <w:rFonts w:ascii="Poppins" w:eastAsia="Times New Roman" w:hAnsi="Poppins" w:cs="Times New Roman"/>
      <w:color w:val="1F3763"/>
    </w:rPr>
  </w:style>
  <w:style w:type="paragraph" w:styleId="Title">
    <w:name w:val="Title"/>
    <w:basedOn w:val="Normal"/>
    <w:next w:val="Normal"/>
    <w:uiPriority w:val="10"/>
    <w:qFormat/>
    <w:pPr>
      <w:contextualSpacing/>
    </w:pPr>
    <w:rPr>
      <w:rFonts w:eastAsia="Times New Roman" w:cs="Times New Roman"/>
      <w:spacing w:val="-10"/>
      <w:kern w:val="3"/>
      <w:sz w:val="56"/>
      <w:szCs w:val="56"/>
    </w:rPr>
  </w:style>
  <w:style w:type="character" w:customStyle="1" w:styleId="TitleChar">
    <w:name w:val="Title Char"/>
    <w:basedOn w:val="DefaultParagraphFont"/>
    <w:rPr>
      <w:rFonts w:ascii="Poppins" w:eastAsia="Times New Roman" w:hAnsi="Poppins" w:cs="Times New Roman"/>
      <w:spacing w:val="-10"/>
      <w:kern w:val="3"/>
      <w:sz w:val="56"/>
      <w:szCs w:val="56"/>
    </w:rPr>
  </w:style>
  <w:style w:type="paragraph" w:styleId="Subtitle">
    <w:name w:val="Subtitle"/>
    <w:basedOn w:val="Normal"/>
    <w:next w:val="Normal"/>
    <w:uiPriority w:val="11"/>
    <w:qFormat/>
    <w:pPr>
      <w:spacing w:after="160"/>
    </w:pPr>
    <w:rPr>
      <w:rFonts w:eastAsia="Times New Roman"/>
      <w:color w:val="5A5A5A"/>
      <w:spacing w:val="15"/>
    </w:rPr>
  </w:style>
  <w:style w:type="character" w:customStyle="1" w:styleId="SubtitleChar">
    <w:name w:val="Subtitle Char"/>
    <w:basedOn w:val="DefaultParagraphFont"/>
    <w:rPr>
      <w:rFonts w:ascii="Poppins" w:eastAsia="Times New Roman" w:hAnsi="Poppins"/>
      <w:color w:val="5A5A5A"/>
      <w:spacing w:val="15"/>
      <w:sz w:val="22"/>
      <w:szCs w:val="22"/>
    </w:rPr>
  </w:style>
  <w:style w:type="character" w:styleId="SubtleEmphasis">
    <w:name w:val="Subtle Emphasis"/>
    <w:basedOn w:val="DefaultParagraphFont"/>
    <w:rPr>
      <w:rFonts w:ascii="Poppins" w:hAnsi="Poppins"/>
      <w:b w:val="0"/>
      <w:i/>
      <w:iCs/>
      <w:color w:val="404040"/>
    </w:rPr>
  </w:style>
  <w:style w:type="character" w:styleId="Emphasis">
    <w:name w:val="Emphasis"/>
    <w:basedOn w:val="DefaultParagraphFont"/>
    <w:rPr>
      <w:rFonts w:ascii="Poppins" w:hAnsi="Poppins"/>
      <w:b w:val="0"/>
      <w:i/>
      <w:iCs/>
    </w:rPr>
  </w:style>
  <w:style w:type="character" w:styleId="IntenseEmphasis">
    <w:name w:val="Intense Emphasis"/>
    <w:basedOn w:val="DefaultParagraphFont"/>
    <w:rPr>
      <w:rFonts w:ascii="Poppins" w:hAnsi="Poppins"/>
      <w:b w:val="0"/>
      <w:i w:val="0"/>
      <w:iCs/>
      <w:color w:val="4472C4"/>
    </w:rPr>
  </w:style>
  <w:style w:type="character" w:styleId="Strong">
    <w:name w:val="Strong"/>
    <w:basedOn w:val="DefaultParagraphFont"/>
    <w:rPr>
      <w:rFonts w:ascii="Poppins SemiBold" w:hAnsi="Poppins SemiBold"/>
      <w:b/>
      <w:bCs/>
      <w:i w:val="0"/>
    </w:rPr>
  </w:style>
  <w:style w:type="paragraph" w:customStyle="1" w:styleId="BasicParagraph">
    <w:name w:val="[Basic Paragraph]"/>
    <w:basedOn w:val="Normal"/>
    <w:pPr>
      <w:autoSpaceDE w:val="0"/>
      <w:spacing w:line="288" w:lineRule="auto"/>
      <w:textAlignment w:val="center"/>
    </w:pPr>
    <w:rPr>
      <w:rFonts w:ascii="Minion Pro" w:hAnsi="Minion Pro" w:cs="Minion Pro"/>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Poppins" w:hAnsi="Poppins"/>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Poppins" w:hAnsi="Poppins"/>
    </w:rPr>
  </w:style>
  <w:style w:type="paragraph" w:styleId="ListParagraph">
    <w:name w:val="List Paragraph"/>
    <w:basedOn w:val="Normal"/>
    <w:pPr>
      <w:ind w:left="720"/>
      <w:contextualSpacing/>
    </w:pPr>
  </w:style>
  <w:style w:type="paragraph" w:customStyle="1" w:styleId="HeadingAlt">
    <w:name w:val="Heading Alt"/>
    <w:basedOn w:val="Heading1"/>
    <w:rPr>
      <w:color w:val="000F9F"/>
    </w:rPr>
  </w:style>
  <w:style w:type="paragraph" w:customStyle="1" w:styleId="SubheadingAlt">
    <w:name w:val="Subheading Alt"/>
    <w:basedOn w:val="Title"/>
    <w:next w:val="Normal"/>
    <w:rPr>
      <w:color w:val="000F9F"/>
      <w:sz w:val="24"/>
    </w:rPr>
  </w:style>
  <w:style w:type="paragraph" w:customStyle="1" w:styleId="BodycopyAlt">
    <w:name w:val="Body copy Alt"/>
    <w:basedOn w:val="Normal"/>
    <w:rPr>
      <w:color w:val="49A8D2"/>
    </w:rPr>
  </w:style>
  <w:style w:type="paragraph" w:customStyle="1" w:styleId="BulletsAlt">
    <w:name w:val="Bullets Alt"/>
    <w:basedOn w:val="Bullets"/>
    <w:next w:val="Bullets"/>
    <w:pPr>
      <w:numPr>
        <w:numId w:val="5"/>
      </w:numPr>
    </w:pPr>
    <w:rPr>
      <w:color w:val="000F9F"/>
    </w:rPr>
  </w:style>
  <w:style w:type="paragraph" w:customStyle="1" w:styleId="Bullets">
    <w:name w:val="Bullets"/>
    <w:basedOn w:val="Normal"/>
    <w:next w:val="ListParagraph"/>
    <w:pPr>
      <w:numPr>
        <w:numId w:val="2"/>
      </w:numPr>
    </w:pPr>
  </w:style>
  <w:style w:type="paragraph" w:customStyle="1" w:styleId="Numbers">
    <w:name w:val="Numbers"/>
    <w:basedOn w:val="Normal"/>
    <w:next w:val="ListParagraph"/>
  </w:style>
  <w:style w:type="paragraph" w:customStyle="1" w:styleId="NumbersAlt">
    <w:name w:val="Numbers Alt"/>
    <w:basedOn w:val="Numbers"/>
    <w:next w:val="ListParagraph"/>
    <w:pPr>
      <w:numPr>
        <w:numId w:val="4"/>
      </w:numPr>
    </w:pPr>
    <w:rPr>
      <w:color w:val="000F9F"/>
    </w:rPr>
  </w:style>
  <w:style w:type="paragraph" w:customStyle="1" w:styleId="BulletsAlt2">
    <w:name w:val="Bullets Alt 2"/>
    <w:basedOn w:val="Bullets"/>
    <w:pPr>
      <w:numPr>
        <w:numId w:val="6"/>
      </w:numPr>
    </w:pPr>
    <w:rPr>
      <w:color w:val="49A8D2"/>
    </w:rPr>
  </w:style>
  <w:style w:type="paragraph" w:customStyle="1" w:styleId="SubheadingAlt2">
    <w:name w:val="Subheading Alt 2"/>
    <w:basedOn w:val="SubheadingAlt"/>
    <w:rPr>
      <w:color w:val="49A8D2"/>
    </w:rPr>
  </w:style>
  <w:style w:type="paragraph" w:customStyle="1" w:styleId="NumbersAlt2">
    <w:name w:val="Numbers Alt 2"/>
    <w:basedOn w:val="Numbers"/>
    <w:next w:val="ListParagraph"/>
    <w:pPr>
      <w:numPr>
        <w:numId w:val="3"/>
      </w:numPr>
    </w:pPr>
    <w:rPr>
      <w:color w:val="49A8D2"/>
    </w:rPr>
  </w:style>
  <w:style w:type="paragraph" w:styleId="Revision">
    <w:name w:val="Revision"/>
    <w:pPr>
      <w:suppressAutoHyphens/>
    </w:pPr>
    <w:rPr>
      <w:rFonts w:ascii="Poppins" w:hAnsi="Poppins" w:cs="Poppins"/>
      <w:color w:val="000000"/>
      <w:sz w:val="22"/>
      <w:szCs w:val="22"/>
    </w:rPr>
  </w:style>
  <w:style w:type="character" w:styleId="PageNumber">
    <w:name w:val="page number"/>
    <w:basedOn w:val="DefaultParagraphFont"/>
  </w:style>
  <w:style w:type="character" w:styleId="Hyperlink">
    <w:name w:val="Hyperlink"/>
    <w:basedOn w:val="DefaultParagraphFont"/>
    <w:rPr>
      <w:color w:val="0563C1"/>
      <w:u w:val="single"/>
    </w:rPr>
  </w:style>
  <w:style w:type="character" w:styleId="PlaceholderText">
    <w:name w:val="Placeholder Text"/>
    <w:basedOn w:val="DefaultParagraphFont"/>
    <w:rPr>
      <w:color w:val="666666"/>
    </w:rPr>
  </w:style>
  <w:style w:type="character" w:styleId="UnresolvedMention">
    <w:name w:val="Unresolved Mention"/>
    <w:basedOn w:val="DefaultParagraphFont"/>
    <w:rPr>
      <w:color w:val="605E5C"/>
      <w:shd w:val="clear" w:color="auto" w:fill="E1DFDD"/>
    </w:rPr>
  </w:style>
  <w:style w:type="numbering" w:customStyle="1" w:styleId="ListParagraphAlt">
    <w:name w:val="List Paragraph Alt"/>
    <w:basedOn w:val="NoList"/>
    <w:pPr>
      <w:numPr>
        <w:numId w:val="1"/>
      </w:numPr>
    </w:pPr>
  </w:style>
  <w:style w:type="numbering" w:customStyle="1" w:styleId="LFO14">
    <w:name w:val="LFO14"/>
    <w:basedOn w:val="NoList"/>
    <w:pPr>
      <w:numPr>
        <w:numId w:val="2"/>
      </w:numPr>
    </w:pPr>
  </w:style>
  <w:style w:type="numbering" w:customStyle="1" w:styleId="LFO17">
    <w:name w:val="LFO17"/>
    <w:basedOn w:val="NoList"/>
    <w:pPr>
      <w:numPr>
        <w:numId w:val="3"/>
      </w:numPr>
    </w:pPr>
  </w:style>
  <w:style w:type="numbering" w:customStyle="1" w:styleId="LFO18">
    <w:name w:val="LFO18"/>
    <w:basedOn w:val="NoList"/>
    <w:pPr>
      <w:numPr>
        <w:numId w:val="4"/>
      </w:numPr>
    </w:pPr>
  </w:style>
  <w:style w:type="numbering" w:customStyle="1" w:styleId="LFO19">
    <w:name w:val="LFO19"/>
    <w:basedOn w:val="NoList"/>
    <w:pPr>
      <w:numPr>
        <w:numId w:val="5"/>
      </w:numPr>
    </w:pPr>
  </w:style>
  <w:style w:type="numbering" w:customStyle="1" w:styleId="LFO23">
    <w:name w:val="LFO23"/>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eighbourhoodhousing@northtynesid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neighbourhoodhousing@northtyneside.gov.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y.northtyneside.gov.uk/category/1281/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9260E-1AA8-4257-A26D-C1891855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Lisle</dc:creator>
  <dc:description/>
  <cp:lastModifiedBy>Kevin Harrison</cp:lastModifiedBy>
  <cp:revision>2</cp:revision>
  <cp:lastPrinted>2023-01-06T10:03:00Z</cp:lastPrinted>
  <dcterms:created xsi:type="dcterms:W3CDTF">2024-04-24T12:12:00Z</dcterms:created>
  <dcterms:modified xsi:type="dcterms:W3CDTF">2024-04-24T12:12:00Z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0x010100A45A1A85DC90E74D983B104C6AF39D82</vt:lpwstr>
  </property>
  <property fmtid="{D5CDD505-2E9C-101B-9397-08002B2CF9AE}" pid="3" name="MediaServiceImageTags">
    <vt:lpwstr/>
  </property>
</Properties>
</file>