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026" w:type="dxa"/>
        <w:jc w:val="center"/>
        <w:tblLayout w:type="fixed"/>
        <w:tblLook w:val="04A0" w:firstRow="1" w:lastRow="0" w:firstColumn="1" w:lastColumn="0" w:noHBand="0" w:noVBand="1"/>
      </w:tblPr>
      <w:tblGrid>
        <w:gridCol w:w="1696"/>
        <w:gridCol w:w="6804"/>
        <w:gridCol w:w="3124"/>
        <w:gridCol w:w="1984"/>
        <w:gridCol w:w="1418"/>
      </w:tblGrid>
      <w:tr w:rsidR="005C5BCB" w:rsidRPr="00F26F0E" w14:paraId="60530B96" w14:textId="77777777" w:rsidTr="00BA71DF">
        <w:trPr>
          <w:jc w:val="center"/>
        </w:trPr>
        <w:tc>
          <w:tcPr>
            <w:tcW w:w="1696" w:type="dxa"/>
            <w:shd w:val="clear" w:color="auto" w:fill="FFFF00"/>
          </w:tcPr>
          <w:p w14:paraId="70CFE919" w14:textId="448E89E7" w:rsidR="005C5BCB" w:rsidRPr="00F26F0E" w:rsidRDefault="005C5BCB" w:rsidP="005C5BCB">
            <w:pPr>
              <w:rPr>
                <w:b/>
                <w:bCs/>
                <w:sz w:val="24"/>
                <w:szCs w:val="24"/>
              </w:rPr>
            </w:pPr>
            <w:r w:rsidRPr="00F26F0E">
              <w:rPr>
                <w:b/>
                <w:bCs/>
                <w:sz w:val="24"/>
                <w:szCs w:val="24"/>
              </w:rPr>
              <w:t>Request</w:t>
            </w:r>
          </w:p>
        </w:tc>
        <w:tc>
          <w:tcPr>
            <w:tcW w:w="6804" w:type="dxa"/>
            <w:shd w:val="clear" w:color="auto" w:fill="FFFF00"/>
          </w:tcPr>
          <w:p w14:paraId="387CF9DF" w14:textId="2B4D4D78" w:rsidR="005C5BCB" w:rsidRPr="00F26F0E" w:rsidRDefault="005C5BCB" w:rsidP="005C5BCB">
            <w:pPr>
              <w:rPr>
                <w:sz w:val="20"/>
                <w:szCs w:val="20"/>
              </w:rPr>
            </w:pPr>
            <w:r w:rsidRPr="00F26F0E">
              <w:rPr>
                <w:b/>
                <w:bCs/>
                <w:sz w:val="24"/>
                <w:szCs w:val="24"/>
              </w:rPr>
              <w:t>Conditions of approval: installation requirements</w:t>
            </w:r>
          </w:p>
        </w:tc>
        <w:tc>
          <w:tcPr>
            <w:tcW w:w="3124" w:type="dxa"/>
            <w:shd w:val="clear" w:color="auto" w:fill="FFFF00"/>
          </w:tcPr>
          <w:p w14:paraId="2D8AA7A5" w14:textId="4FA1B34F" w:rsidR="005C5BCB" w:rsidRPr="00F26F0E" w:rsidRDefault="005C5BCB" w:rsidP="005C5BCB">
            <w:pPr>
              <w:rPr>
                <w:b/>
                <w:bCs/>
                <w:sz w:val="20"/>
                <w:szCs w:val="20"/>
              </w:rPr>
            </w:pPr>
            <w:r w:rsidRPr="00F26F0E">
              <w:rPr>
                <w:b/>
                <w:bCs/>
                <w:sz w:val="24"/>
                <w:szCs w:val="24"/>
              </w:rPr>
              <w:t>Conditions of approval: Responsibility for maintenance</w:t>
            </w:r>
          </w:p>
        </w:tc>
        <w:tc>
          <w:tcPr>
            <w:tcW w:w="1984" w:type="dxa"/>
            <w:shd w:val="clear" w:color="auto" w:fill="FFFF00"/>
          </w:tcPr>
          <w:p w14:paraId="3B4E314B" w14:textId="0968B8D1" w:rsidR="005C5BCB" w:rsidRPr="00F26F0E" w:rsidRDefault="005C5BCB" w:rsidP="005C5BCB">
            <w:pPr>
              <w:rPr>
                <w:sz w:val="20"/>
                <w:szCs w:val="20"/>
              </w:rPr>
            </w:pPr>
            <w:r w:rsidRPr="00F26F0E">
              <w:rPr>
                <w:b/>
                <w:bCs/>
                <w:sz w:val="24"/>
                <w:szCs w:val="24"/>
              </w:rPr>
              <w:t>Reference to external guidance</w:t>
            </w:r>
          </w:p>
        </w:tc>
        <w:tc>
          <w:tcPr>
            <w:tcW w:w="1418" w:type="dxa"/>
            <w:shd w:val="clear" w:color="auto" w:fill="FFFF00"/>
          </w:tcPr>
          <w:p w14:paraId="41C5E79B" w14:textId="1186D89C" w:rsidR="005C5BCB" w:rsidRPr="00F26F0E" w:rsidRDefault="005C5BCB" w:rsidP="005C5BCB">
            <w:pPr>
              <w:rPr>
                <w:sz w:val="20"/>
                <w:szCs w:val="20"/>
              </w:rPr>
            </w:pPr>
            <w:r w:rsidRPr="00F26F0E">
              <w:rPr>
                <w:b/>
                <w:bCs/>
                <w:sz w:val="24"/>
                <w:szCs w:val="24"/>
              </w:rPr>
              <w:t>Once you have completed the work</w:t>
            </w:r>
          </w:p>
        </w:tc>
      </w:tr>
      <w:tr w:rsidR="003A7795" w:rsidRPr="00F26F0E" w14:paraId="01760EF4" w14:textId="77777777" w:rsidTr="003A7795">
        <w:tblPrEx>
          <w:jc w:val="left"/>
        </w:tblPrEx>
        <w:tc>
          <w:tcPr>
            <w:tcW w:w="1696" w:type="dxa"/>
          </w:tcPr>
          <w:p w14:paraId="21F4843E" w14:textId="77777777" w:rsidR="003A7795" w:rsidRPr="00F26F0E" w:rsidRDefault="003A7795" w:rsidP="00E36438">
            <w:pPr>
              <w:rPr>
                <w:b/>
                <w:bCs/>
                <w:sz w:val="24"/>
                <w:szCs w:val="24"/>
              </w:rPr>
            </w:pPr>
            <w:r>
              <w:rPr>
                <w:b/>
                <w:bCs/>
                <w:sz w:val="24"/>
                <w:szCs w:val="24"/>
              </w:rPr>
              <w:t>Loft Conversions</w:t>
            </w:r>
          </w:p>
        </w:tc>
        <w:tc>
          <w:tcPr>
            <w:tcW w:w="6804" w:type="dxa"/>
          </w:tcPr>
          <w:p w14:paraId="3C82016F" w14:textId="77777777" w:rsidR="003A7795" w:rsidRDefault="003A7795" w:rsidP="00E36438">
            <w:pPr>
              <w:rPr>
                <w:sz w:val="20"/>
                <w:szCs w:val="20"/>
              </w:rPr>
            </w:pPr>
            <w:r>
              <w:rPr>
                <w:sz w:val="20"/>
                <w:szCs w:val="20"/>
              </w:rPr>
              <w:t xml:space="preserve">A loft conversion may need involvement of either or both Planning and Building Control. In the first instance, we ask all applicants wishing to seek landlord permission to convert a loft to have the necessary paperwork in place from these departments. </w:t>
            </w:r>
          </w:p>
          <w:p w14:paraId="627DE107" w14:textId="77777777" w:rsidR="003A7795" w:rsidRDefault="003A7795" w:rsidP="00E36438">
            <w:pPr>
              <w:rPr>
                <w:sz w:val="20"/>
                <w:szCs w:val="20"/>
              </w:rPr>
            </w:pPr>
            <w:r>
              <w:rPr>
                <w:sz w:val="20"/>
                <w:szCs w:val="20"/>
              </w:rPr>
              <w:t>When applying for landlord permission from the Fixtures and Fittings team, we require that all necessary drawings, documents, and permissions are submitted as part of the application, along with builder’s details, insurance policy, warranty details and any other necessary documents such as party wall agreements.</w:t>
            </w:r>
          </w:p>
          <w:p w14:paraId="122EC45B" w14:textId="77777777" w:rsidR="003A7795" w:rsidRDefault="003A7795" w:rsidP="00E36438">
            <w:pPr>
              <w:rPr>
                <w:sz w:val="20"/>
                <w:szCs w:val="20"/>
              </w:rPr>
            </w:pPr>
            <w:r>
              <w:rPr>
                <w:sz w:val="20"/>
                <w:szCs w:val="20"/>
              </w:rPr>
              <w:t>When finished, we will need to inspect the completed works (you may also receive necessary visits from Building Control throughout the construction phase). We will need to have copies of all completion notices, such as gas and electrical safety certificates.</w:t>
            </w:r>
          </w:p>
          <w:p w14:paraId="272F7F5F" w14:textId="77777777" w:rsidR="003A7795" w:rsidRDefault="003A7795" w:rsidP="00E36438">
            <w:pPr>
              <w:rPr>
                <w:sz w:val="20"/>
                <w:szCs w:val="20"/>
              </w:rPr>
            </w:pPr>
          </w:p>
          <w:p w14:paraId="64362EB6" w14:textId="77777777" w:rsidR="003A7795" w:rsidRDefault="003A7795" w:rsidP="00E36438">
            <w:pPr>
              <w:rPr>
                <w:sz w:val="20"/>
                <w:szCs w:val="20"/>
              </w:rPr>
            </w:pPr>
            <w:r>
              <w:rPr>
                <w:sz w:val="20"/>
                <w:szCs w:val="20"/>
              </w:rPr>
              <w:t>Please note the following:</w:t>
            </w:r>
          </w:p>
          <w:p w14:paraId="0DAAD5BC" w14:textId="77777777" w:rsidR="003A7795" w:rsidRPr="00F26F0E" w:rsidRDefault="003A7795" w:rsidP="003A7795">
            <w:pPr>
              <w:numPr>
                <w:ilvl w:val="0"/>
                <w:numId w:val="5"/>
              </w:numPr>
              <w:spacing w:line="259" w:lineRule="auto"/>
              <w:rPr>
                <w:sz w:val="20"/>
                <w:szCs w:val="20"/>
              </w:rPr>
            </w:pPr>
            <w:r w:rsidRPr="00F26F0E">
              <w:rPr>
                <w:sz w:val="20"/>
                <w:szCs w:val="20"/>
              </w:rPr>
              <w:t>Permission issued from NTC for proposed building works is in principal and subject to strict adherence to building regulations, Building Control, and where necessary, Planning Permission approval.</w:t>
            </w:r>
          </w:p>
          <w:p w14:paraId="6DD64A10" w14:textId="77777777" w:rsidR="003A7795" w:rsidRPr="00F26F0E" w:rsidRDefault="003A7795" w:rsidP="003A7795">
            <w:pPr>
              <w:numPr>
                <w:ilvl w:val="0"/>
                <w:numId w:val="5"/>
              </w:numPr>
              <w:spacing w:line="259" w:lineRule="auto"/>
              <w:rPr>
                <w:sz w:val="20"/>
                <w:szCs w:val="20"/>
              </w:rPr>
            </w:pPr>
            <w:r w:rsidRPr="00F26F0E">
              <w:rPr>
                <w:sz w:val="20"/>
                <w:szCs w:val="20"/>
              </w:rPr>
              <w:t>All proposals, drawings, and plans must be submitted as part of the application for approval.</w:t>
            </w:r>
          </w:p>
          <w:p w14:paraId="50E42D90" w14:textId="77777777" w:rsidR="003A7795" w:rsidRPr="00F26F0E" w:rsidRDefault="003A7795" w:rsidP="003A7795">
            <w:pPr>
              <w:numPr>
                <w:ilvl w:val="0"/>
                <w:numId w:val="5"/>
              </w:numPr>
              <w:spacing w:line="259" w:lineRule="auto"/>
              <w:rPr>
                <w:sz w:val="20"/>
                <w:szCs w:val="20"/>
              </w:rPr>
            </w:pPr>
            <w:r w:rsidRPr="00F26F0E">
              <w:rPr>
                <w:sz w:val="20"/>
                <w:szCs w:val="20"/>
              </w:rPr>
              <w:t>Where a Party Wall Agreement is required, this must be in place before the commencement of work.</w:t>
            </w:r>
          </w:p>
          <w:p w14:paraId="5CB4E0ED" w14:textId="77777777" w:rsidR="003A7795" w:rsidRPr="00F26F0E" w:rsidRDefault="003A7795" w:rsidP="003A7795">
            <w:pPr>
              <w:numPr>
                <w:ilvl w:val="0"/>
                <w:numId w:val="5"/>
              </w:numPr>
              <w:spacing w:line="259" w:lineRule="auto"/>
              <w:rPr>
                <w:sz w:val="20"/>
                <w:szCs w:val="20"/>
              </w:rPr>
            </w:pPr>
            <w:r w:rsidRPr="00F26F0E">
              <w:rPr>
                <w:sz w:val="20"/>
                <w:szCs w:val="20"/>
              </w:rPr>
              <w:t>Works affecting other residents, e.g. noise, dust, traffic, fumes, fire risk, etc. must be correctly managed in accordance with industry expectations for safe and considerate working practices.</w:t>
            </w:r>
          </w:p>
          <w:p w14:paraId="2225C85B" w14:textId="77777777" w:rsidR="003A7795" w:rsidRPr="00F26F0E" w:rsidRDefault="003A7795" w:rsidP="003A7795">
            <w:pPr>
              <w:numPr>
                <w:ilvl w:val="0"/>
                <w:numId w:val="5"/>
              </w:numPr>
              <w:spacing w:line="259" w:lineRule="auto"/>
              <w:rPr>
                <w:sz w:val="20"/>
                <w:szCs w:val="20"/>
              </w:rPr>
            </w:pPr>
            <w:r w:rsidRPr="00F26F0E">
              <w:rPr>
                <w:b/>
                <w:bCs/>
                <w:sz w:val="20"/>
                <w:szCs w:val="20"/>
              </w:rPr>
              <w:t>The asbestos register must be consulted before work commences. Asbestos Coordinator 0191 643 7808</w:t>
            </w:r>
          </w:p>
          <w:p w14:paraId="1E83FFE3" w14:textId="77777777" w:rsidR="003A7795" w:rsidRDefault="003A7795" w:rsidP="00E36438">
            <w:pPr>
              <w:rPr>
                <w:sz w:val="20"/>
                <w:szCs w:val="20"/>
              </w:rPr>
            </w:pPr>
          </w:p>
          <w:p w14:paraId="48FC5D1D" w14:textId="77777777" w:rsidR="003A7795" w:rsidRDefault="003A7795" w:rsidP="00E36438">
            <w:pPr>
              <w:rPr>
                <w:sz w:val="20"/>
                <w:szCs w:val="20"/>
              </w:rPr>
            </w:pPr>
            <w:r w:rsidRPr="00EA35EA">
              <w:rPr>
                <w:sz w:val="20"/>
                <w:szCs w:val="20"/>
                <w:shd w:val="clear" w:color="auto" w:fill="FFFFFF" w:themeFill="background1"/>
              </w:rPr>
              <w:t>Please contact the Fixtures and Fittings team if you require any further advice.</w:t>
            </w:r>
          </w:p>
          <w:p w14:paraId="148CFD7A" w14:textId="77777777" w:rsidR="003A7795" w:rsidRPr="00F26F0E" w:rsidRDefault="003A7795" w:rsidP="00E36438">
            <w:pPr>
              <w:ind w:left="170"/>
              <w:rPr>
                <w:sz w:val="20"/>
                <w:szCs w:val="20"/>
              </w:rPr>
            </w:pPr>
          </w:p>
        </w:tc>
        <w:tc>
          <w:tcPr>
            <w:tcW w:w="3124" w:type="dxa"/>
          </w:tcPr>
          <w:p w14:paraId="7FE4DFEC" w14:textId="77777777" w:rsidR="003A7795" w:rsidRPr="00F26F0E" w:rsidRDefault="003A7795" w:rsidP="00E36438">
            <w:pPr>
              <w:spacing w:line="259" w:lineRule="auto"/>
              <w:rPr>
                <w:sz w:val="20"/>
                <w:szCs w:val="20"/>
              </w:rPr>
            </w:pPr>
            <w:r w:rsidRPr="00F26F0E">
              <w:rPr>
                <w:b/>
                <w:bCs/>
                <w:sz w:val="20"/>
                <w:szCs w:val="20"/>
              </w:rPr>
              <w:t>TENANT</w:t>
            </w:r>
            <w:r w:rsidRPr="00F26F0E">
              <w:rPr>
                <w:sz w:val="20"/>
                <w:szCs w:val="20"/>
              </w:rPr>
              <w:t xml:space="preserve"> – for the first 12 months (unless warranty extends beyond 12 months).</w:t>
            </w:r>
          </w:p>
          <w:p w14:paraId="0A6F6031" w14:textId="77777777" w:rsidR="003A7795" w:rsidRPr="00F26F0E" w:rsidRDefault="003A7795" w:rsidP="00E36438">
            <w:pPr>
              <w:spacing w:line="259" w:lineRule="auto"/>
              <w:rPr>
                <w:sz w:val="20"/>
                <w:szCs w:val="20"/>
              </w:rPr>
            </w:pPr>
            <w:r w:rsidRPr="00F26F0E">
              <w:rPr>
                <w:sz w:val="20"/>
                <w:szCs w:val="20"/>
              </w:rPr>
              <w:t xml:space="preserve">After that time, subject to any guarantees, </w:t>
            </w:r>
            <w:r w:rsidRPr="00F26F0E">
              <w:rPr>
                <w:b/>
                <w:bCs/>
                <w:sz w:val="20"/>
                <w:szCs w:val="20"/>
              </w:rPr>
              <w:t>North Tyneside Council</w:t>
            </w:r>
            <w:r w:rsidRPr="00F26F0E">
              <w:rPr>
                <w:sz w:val="20"/>
                <w:szCs w:val="20"/>
              </w:rPr>
              <w:t xml:space="preserve"> will maintain and repair, if you had gained our permission for the work in the first place and, when inspected after completion, they were passed fit (see Tenancy Agreement, Section 9.3.4). Factors involving cost, availability and suitability will be considered by North Tyneside Council in instances of part replacement; where it is not practicable to install an identical part, a like-for-like replacement will be selected.</w:t>
            </w:r>
          </w:p>
          <w:p w14:paraId="6DC9EA3A" w14:textId="77777777" w:rsidR="003A7795" w:rsidRPr="00F26F0E" w:rsidRDefault="003A7795" w:rsidP="00E36438">
            <w:pPr>
              <w:rPr>
                <w:b/>
                <w:bCs/>
                <w:sz w:val="20"/>
                <w:szCs w:val="20"/>
              </w:rPr>
            </w:pPr>
            <w:r>
              <w:rPr>
                <w:sz w:val="20"/>
                <w:szCs w:val="20"/>
              </w:rPr>
              <w:t>A loft conversion</w:t>
            </w:r>
            <w:r w:rsidRPr="00F26F0E">
              <w:rPr>
                <w:sz w:val="20"/>
                <w:szCs w:val="20"/>
              </w:rPr>
              <w:t xml:space="preserve"> does not qualify under the Compensation for Improvements Regulations.</w:t>
            </w:r>
          </w:p>
        </w:tc>
        <w:tc>
          <w:tcPr>
            <w:tcW w:w="1984" w:type="dxa"/>
          </w:tcPr>
          <w:p w14:paraId="762B9646" w14:textId="77777777" w:rsidR="003A7795" w:rsidRDefault="003A7795" w:rsidP="00E36438">
            <w:pPr>
              <w:rPr>
                <w:sz w:val="20"/>
                <w:szCs w:val="20"/>
              </w:rPr>
            </w:pPr>
            <w:hyperlink r:id="rId5" w:history="1">
              <w:r w:rsidRPr="000A1E4A">
                <w:rPr>
                  <w:rStyle w:val="Hyperlink"/>
                  <w:sz w:val="20"/>
                  <w:szCs w:val="20"/>
                </w:rPr>
                <w:t>North Tyneside Building Control</w:t>
              </w:r>
            </w:hyperlink>
          </w:p>
          <w:p w14:paraId="0130E828" w14:textId="77777777" w:rsidR="003A7795" w:rsidRDefault="003A7795" w:rsidP="00E36438">
            <w:pPr>
              <w:rPr>
                <w:sz w:val="20"/>
                <w:szCs w:val="20"/>
              </w:rPr>
            </w:pPr>
          </w:p>
          <w:p w14:paraId="4C46E939" w14:textId="77777777" w:rsidR="003A7795" w:rsidRDefault="003A7795" w:rsidP="00E36438">
            <w:pPr>
              <w:rPr>
                <w:rStyle w:val="Hyperlink"/>
                <w:sz w:val="20"/>
                <w:szCs w:val="20"/>
              </w:rPr>
            </w:pPr>
            <w:hyperlink r:id="rId6" w:history="1">
              <w:r w:rsidRPr="000A1E4A">
                <w:rPr>
                  <w:rStyle w:val="Hyperlink"/>
                  <w:sz w:val="20"/>
                  <w:szCs w:val="20"/>
                </w:rPr>
                <w:t>North Tyneside Planning</w:t>
              </w:r>
            </w:hyperlink>
          </w:p>
          <w:p w14:paraId="576E0D5E" w14:textId="77777777" w:rsidR="003A7795" w:rsidRDefault="003A7795" w:rsidP="00E36438">
            <w:pPr>
              <w:rPr>
                <w:rStyle w:val="Hyperlink"/>
                <w:sz w:val="20"/>
                <w:szCs w:val="20"/>
              </w:rPr>
            </w:pPr>
          </w:p>
          <w:p w14:paraId="3403B667" w14:textId="77777777" w:rsidR="003A7795" w:rsidRPr="00F26F0E" w:rsidRDefault="003A7795" w:rsidP="00E36438">
            <w:pPr>
              <w:rPr>
                <w:sz w:val="20"/>
                <w:szCs w:val="20"/>
              </w:rPr>
            </w:pPr>
            <w:hyperlink r:id="rId7" w:history="1">
              <w:r w:rsidRPr="004F29EC">
                <w:rPr>
                  <w:rStyle w:val="Hyperlink"/>
                  <w:sz w:val="20"/>
                  <w:szCs w:val="20"/>
                </w:rPr>
                <w:t>Loft conversion advice</w:t>
              </w:r>
            </w:hyperlink>
          </w:p>
        </w:tc>
        <w:tc>
          <w:tcPr>
            <w:tcW w:w="1418" w:type="dxa"/>
          </w:tcPr>
          <w:p w14:paraId="0D794C70" w14:textId="77777777" w:rsidR="003A7795" w:rsidRPr="00F26F0E" w:rsidRDefault="003A7795" w:rsidP="00E36438">
            <w:pPr>
              <w:rPr>
                <w:sz w:val="20"/>
                <w:szCs w:val="20"/>
              </w:rPr>
            </w:pPr>
            <w:r w:rsidRPr="00E84C59">
              <w:rPr>
                <w:sz w:val="20"/>
                <w:szCs w:val="20"/>
              </w:rPr>
              <w:t>Please email us with the completion details, any necessary certificates and warranty details. We may contact you to carry out a post-inspection.</w:t>
            </w:r>
          </w:p>
        </w:tc>
      </w:tr>
    </w:tbl>
    <w:p w14:paraId="5A785AB3" w14:textId="77777777" w:rsidR="002905F6" w:rsidRDefault="002905F6"/>
    <w:sectPr w:rsidR="002905F6" w:rsidSect="00EA57E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F10C7"/>
    <w:multiLevelType w:val="multilevel"/>
    <w:tmpl w:val="172AF2D6"/>
    <w:lvl w:ilvl="0">
      <w:start w:val="1"/>
      <w:numFmt w:val="bullet"/>
      <w:lvlText w:val=""/>
      <w:lvlJc w:val="left"/>
      <w:pPr>
        <w:ind w:left="170" w:hanging="17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CEB2ACC"/>
    <w:multiLevelType w:val="multilevel"/>
    <w:tmpl w:val="70BA2F18"/>
    <w:lvl w:ilvl="0">
      <w:start w:val="1"/>
      <w:numFmt w:val="bullet"/>
      <w:lvlText w:val=""/>
      <w:lvlJc w:val="left"/>
      <w:pPr>
        <w:ind w:left="170" w:hanging="17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E8165D4"/>
    <w:multiLevelType w:val="multilevel"/>
    <w:tmpl w:val="37F89E10"/>
    <w:lvl w:ilvl="0">
      <w:start w:val="1"/>
      <w:numFmt w:val="bullet"/>
      <w:lvlText w:val=""/>
      <w:lvlJc w:val="left"/>
      <w:pPr>
        <w:ind w:left="170" w:hanging="17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4E0A10AA"/>
    <w:multiLevelType w:val="multilevel"/>
    <w:tmpl w:val="172AF2D6"/>
    <w:lvl w:ilvl="0">
      <w:start w:val="1"/>
      <w:numFmt w:val="bullet"/>
      <w:lvlText w:val=""/>
      <w:lvlJc w:val="left"/>
      <w:pPr>
        <w:ind w:left="170" w:hanging="17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694F3929"/>
    <w:multiLevelType w:val="multilevel"/>
    <w:tmpl w:val="48A2C592"/>
    <w:lvl w:ilvl="0">
      <w:start w:val="1"/>
      <w:numFmt w:val="bullet"/>
      <w:lvlText w:val=""/>
      <w:lvlJc w:val="left"/>
      <w:pPr>
        <w:ind w:left="170" w:hanging="170"/>
      </w:pPr>
      <w:rPr>
        <w:rFonts w:ascii="Symbol" w:hAnsi="Symbol" w:hint="default"/>
        <w:color w:val="000000" w:themeColor="text1"/>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887714086">
    <w:abstractNumId w:val="4"/>
  </w:num>
  <w:num w:numId="2" w16cid:durableId="458495598">
    <w:abstractNumId w:val="2"/>
  </w:num>
  <w:num w:numId="3" w16cid:durableId="1444424399">
    <w:abstractNumId w:val="0"/>
  </w:num>
  <w:num w:numId="4" w16cid:durableId="78645151">
    <w:abstractNumId w:val="1"/>
  </w:num>
  <w:num w:numId="5" w16cid:durableId="9780756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F2F"/>
    <w:rsid w:val="001F41E9"/>
    <w:rsid w:val="00287821"/>
    <w:rsid w:val="00290045"/>
    <w:rsid w:val="002905F6"/>
    <w:rsid w:val="003A7795"/>
    <w:rsid w:val="0048608E"/>
    <w:rsid w:val="005C5BCB"/>
    <w:rsid w:val="00655705"/>
    <w:rsid w:val="00811F2F"/>
    <w:rsid w:val="009378EC"/>
    <w:rsid w:val="00A746DE"/>
    <w:rsid w:val="00EA57E5"/>
    <w:rsid w:val="00F905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B0FBF"/>
  <w15:chartTrackingRefBased/>
  <w15:docId w15:val="{7D2F8484-89CD-4234-94EA-5AC2123A4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F2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1F2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1F2F"/>
    <w:rPr>
      <w:color w:val="0563C1" w:themeColor="hyperlink"/>
      <w:u w:val="single"/>
    </w:rPr>
  </w:style>
  <w:style w:type="paragraph" w:styleId="ListParagraph">
    <w:name w:val="List Paragraph"/>
    <w:basedOn w:val="Normal"/>
    <w:uiPriority w:val="34"/>
    <w:qFormat/>
    <w:rsid w:val="00F905BA"/>
    <w:pPr>
      <w:ind w:left="720"/>
      <w:contextualSpacing/>
    </w:pPr>
  </w:style>
  <w:style w:type="character" w:styleId="FollowedHyperlink">
    <w:name w:val="FollowedHyperlink"/>
    <w:basedOn w:val="DefaultParagraphFont"/>
    <w:uiPriority w:val="99"/>
    <w:semiHidden/>
    <w:unhideWhenUsed/>
    <w:rsid w:val="005C5B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lanningportal.co.uk/permission/home-improvement/project-advice/project-advice-loft-conversion/planning-a-loft-convers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northtyneside.gov.uk/category/915/planning" TargetMode="External"/><Relationship Id="rId5" Type="http://schemas.openxmlformats.org/officeDocument/2006/relationships/hyperlink" Target="https://my.northtyneside.gov.uk/category/906/building-contro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446</Words>
  <Characters>2547</Characters>
  <Application>Microsoft Office Word</Application>
  <DocSecurity>0</DocSecurity>
  <Lines>21</Lines>
  <Paragraphs>5</Paragraphs>
  <ScaleCrop>false</ScaleCrop>
  <Company>NTC</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Burns</dc:creator>
  <cp:keywords/>
  <dc:description/>
  <cp:lastModifiedBy>Richard Burns</cp:lastModifiedBy>
  <cp:revision>3</cp:revision>
  <dcterms:created xsi:type="dcterms:W3CDTF">2024-04-22T15:47:00Z</dcterms:created>
  <dcterms:modified xsi:type="dcterms:W3CDTF">2024-04-24T07:58:00Z</dcterms:modified>
</cp:coreProperties>
</file>