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76D67" w14:textId="77777777" w:rsidR="006431E7" w:rsidRDefault="004D5EE2" w:rsidP="00453E5C">
      <w:pPr>
        <w:pStyle w:val="04ABodyText"/>
        <w:numPr>
          <w:ilvl w:val="0"/>
          <w:numId w:val="0"/>
        </w:numPr>
        <w:spacing w:before="14660" w:line="240" w:lineRule="auto"/>
        <w:ind w:left="1276"/>
        <w:rPr>
          <w:noProof/>
        </w:rPr>
        <w:sectPr w:rsidR="006431E7" w:rsidSect="006431E7">
          <w:headerReference w:type="default" r:id="rId11"/>
          <w:footerReference w:type="default" r:id="rId12"/>
          <w:pgSz w:w="11907" w:h="16840" w:code="9"/>
          <w:pgMar w:top="0" w:right="851" w:bottom="1134" w:left="0" w:header="567" w:footer="284" w:gutter="0"/>
          <w:cols w:space="720"/>
          <w:titlePg/>
          <w:docGrid w:linePitch="326"/>
        </w:sectPr>
      </w:pPr>
      <w:r w:rsidRPr="00924677">
        <w:rPr>
          <w:noProof/>
          <w:shd w:val="clear" w:color="auto" w:fill="FFFFFF" w:themeFill="background1"/>
        </w:rPr>
        <w:drawing>
          <wp:inline distT="0" distB="0" distL="0" distR="0" wp14:anchorId="2F087C5A" wp14:editId="10C4470E">
            <wp:extent cx="758240" cy="648000"/>
            <wp:effectExtent l="0" t="0" r="3810" b="0"/>
            <wp:docPr id="53" name="Client Logo - Placehol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ent Logo - Placeholder">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8240" cy="648000"/>
                    </a:xfrm>
                    <a:prstGeom prst="rect">
                      <a:avLst/>
                    </a:prstGeom>
                    <a:noFill/>
                  </pic:spPr>
                </pic:pic>
              </a:graphicData>
            </a:graphic>
          </wp:inline>
        </w:drawing>
      </w:r>
      <w:r w:rsidR="001622B8" w:rsidRPr="00F53A39">
        <w:rPr>
          <w:noProof/>
        </w:rPr>
        <w:drawing>
          <wp:anchor distT="0" distB="0" distL="114300" distR="114300" simplePos="0" relativeHeight="251813967" behindDoc="0" locked="1" layoutInCell="1" allowOverlap="1" wp14:anchorId="115B7711" wp14:editId="7CF37AA6">
            <wp:simplePos x="0" y="0"/>
            <wp:positionH relativeFrom="page">
              <wp:posOffset>6030595</wp:posOffset>
            </wp:positionH>
            <wp:positionV relativeFrom="margin">
              <wp:align>bottom</wp:align>
            </wp:positionV>
            <wp:extent cx="712800" cy="648000"/>
            <wp:effectExtent l="0" t="0" r="0" b="0"/>
            <wp:wrapNone/>
            <wp:docPr id="45"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00" cy="648000"/>
                    </a:xfrm>
                    <a:prstGeom prst="rect">
                      <a:avLst/>
                    </a:prstGeom>
                  </pic:spPr>
                </pic:pic>
              </a:graphicData>
            </a:graphic>
            <wp14:sizeRelH relativeFrom="page">
              <wp14:pctWidth>0</wp14:pctWidth>
            </wp14:sizeRelH>
            <wp14:sizeRelV relativeFrom="page">
              <wp14:pctHeight>0</wp14:pctHeight>
            </wp14:sizeRelV>
          </wp:anchor>
        </w:drawing>
      </w:r>
      <w:r w:rsidR="00E8609F">
        <w:rPr>
          <w:noProof/>
          <w:color w:val="222223"/>
        </w:rPr>
        <mc:AlternateContent>
          <mc:Choice Requires="wps">
            <w:drawing>
              <wp:anchor distT="0" distB="0" distL="114300" distR="114300" simplePos="0" relativeHeight="251786307" behindDoc="1" locked="1" layoutInCell="1" allowOverlap="1" wp14:anchorId="23B52A58" wp14:editId="78262524">
                <wp:simplePos x="0" y="0"/>
                <wp:positionH relativeFrom="page">
                  <wp:align>left</wp:align>
                </wp:positionH>
                <wp:positionV relativeFrom="page">
                  <wp:align>top</wp:align>
                </wp:positionV>
                <wp:extent cx="7560000" cy="10692000"/>
                <wp:effectExtent l="0" t="0" r="3175" b="0"/>
                <wp:wrapNone/>
                <wp:docPr id="8" name="Photo Gradient 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gradFill flip="none" rotWithShape="1">
                          <a:gsLst>
                            <a:gs pos="0">
                              <a:srgbClr val="000000">
                                <a:alpha val="85000"/>
                              </a:srgbClr>
                            </a:gs>
                            <a:gs pos="35000">
                              <a:srgbClr val="000000">
                                <a:alpha val="50000"/>
                              </a:srgbClr>
                            </a:gs>
                            <a:gs pos="70000">
                              <a:srgbClr val="000000">
                                <a:alpha val="0"/>
                              </a:srgbClr>
                            </a:gs>
                          </a:gsLst>
                          <a:lin ang="27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7C6E" id="Photo Gradient Overlay" o:spid="_x0000_s1026" alt="&quot;&quot;" style="position:absolute;margin-left:0;margin-top:0;width:595.3pt;height:841.9pt;z-index:-25153017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" fillcolor="black" stroked="f" strokeweight="2pt">
                <v:fill opacity="0" color2="black" o:opacity2="55705f" rotate="t" angle="44" focus="35%" type="gradient">
                  <o:fill v:ext="view" type="gradientUnscaled"/>
                </v:fill>
                <o:lock v:ext="edit" aspectratio="t"/>
                <w10:wrap anchorx="page" anchory="page"/>
                <w10:anchorlock/>
              </v:rect>
            </w:pict>
          </mc:Fallback>
        </mc:AlternateContent>
      </w:r>
      <w:r w:rsidR="007E242D">
        <w:rPr>
          <w:noProof/>
          <w:color w:val="222223"/>
        </w:rPr>
        <mc:AlternateContent>
          <mc:Choice Requires="wpg">
            <w:drawing>
              <wp:anchor distT="0" distB="0" distL="114300" distR="114300" simplePos="0" relativeHeight="251789382" behindDoc="1" locked="1" layoutInCell="1" allowOverlap="1" wp14:anchorId="6A6BD89A" wp14:editId="466175F8">
                <wp:simplePos x="0" y="0"/>
                <wp:positionH relativeFrom="page">
                  <wp:align>left</wp:align>
                </wp:positionH>
                <wp:positionV relativeFrom="page">
                  <wp:align>top</wp:align>
                </wp:positionV>
                <wp:extent cx="4622400" cy="4478400"/>
                <wp:effectExtent l="0" t="0" r="0" b="0"/>
                <wp:wrapNone/>
                <wp:docPr id="48" name="Ipsos Stripe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2400" cy="4478400"/>
                          <a:chOff x="0" y="0"/>
                          <a:chExt cx="4620895" cy="4478655"/>
                        </a:xfrm>
                      </wpg:grpSpPr>
                      <wps:wsp>
                        <wps:cNvPr id="47" name="Blue Stripe">
                          <a:extLst>
                            <a:ext uri="{C183D7F6-B498-43B3-948B-1728B52AA6E4}">
                              <adec:decorative xmlns:adec="http://schemas.microsoft.com/office/drawing/2017/decorative" val="1"/>
                            </a:ext>
                          </a:extLst>
                        </wps:cNvPr>
                        <wps:cNvSpPr/>
                        <wps:spPr>
                          <a:xfrm flipV="1">
                            <a:off x="0" y="0"/>
                            <a:ext cx="4620895" cy="4478655"/>
                          </a:xfrm>
                          <a:custGeom>
                            <a:avLst/>
                            <a:gdLst>
                              <a:gd name="connsiteX0" fmla="*/ 3715510 w 4621266"/>
                              <a:gd name="connsiteY0" fmla="*/ 4479079 h 4479079"/>
                              <a:gd name="connsiteX1" fmla="*/ 4621266 w 4621266"/>
                              <a:gd name="connsiteY1" fmla="*/ 4479079 h 4479079"/>
                              <a:gd name="connsiteX2" fmla="*/ 0 w 4621266"/>
                              <a:gd name="connsiteY2" fmla="*/ 0 h 4479079"/>
                              <a:gd name="connsiteX3" fmla="*/ 0 w 4621266"/>
                              <a:gd name="connsiteY3" fmla="*/ 877887 h 4479079"/>
                              <a:gd name="connsiteX4" fmla="*/ 3715510 w 4621266"/>
                              <a:gd name="connsiteY4" fmla="*/ 4479079 h 4479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1266" h="4479079">
                                <a:moveTo>
                                  <a:pt x="3715510" y="4479079"/>
                                </a:moveTo>
                                <a:lnTo>
                                  <a:pt x="4621266" y="4479079"/>
                                </a:lnTo>
                                <a:lnTo>
                                  <a:pt x="0" y="0"/>
                                </a:lnTo>
                                <a:lnTo>
                                  <a:pt x="0" y="877887"/>
                                </a:lnTo>
                                <a:lnTo>
                                  <a:pt x="3715510" y="4479079"/>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Green Stripe">
                          <a:extLst>
                            <a:ext uri="{C183D7F6-B498-43B3-948B-1728B52AA6E4}">
                              <adec:decorative xmlns:adec="http://schemas.microsoft.com/office/drawing/2017/decorative" val="1"/>
                            </a:ext>
                          </a:extLst>
                        </wps:cNvPr>
                        <wps:cNvSpPr/>
                        <wps:spPr>
                          <a:xfrm flipV="1">
                            <a:off x="0" y="0"/>
                            <a:ext cx="3314053" cy="3212087"/>
                          </a:xfrm>
                          <a:custGeom>
                            <a:avLst/>
                            <a:gdLst>
                              <a:gd name="connsiteX0" fmla="*/ 2408298 w 3314053"/>
                              <a:gd name="connsiteY0" fmla="*/ 3212087 h 3212087"/>
                              <a:gd name="connsiteX1" fmla="*/ 3314053 w 3314053"/>
                              <a:gd name="connsiteY1" fmla="*/ 3212087 h 3212087"/>
                              <a:gd name="connsiteX2" fmla="*/ 0 w 3314053"/>
                              <a:gd name="connsiteY2" fmla="*/ 0 h 3212087"/>
                              <a:gd name="connsiteX3" fmla="*/ 0 w 3314053"/>
                              <a:gd name="connsiteY3" fmla="*/ 877888 h 3212087"/>
                              <a:gd name="connsiteX4" fmla="*/ 2408298 w 3314053"/>
                              <a:gd name="connsiteY4" fmla="*/ 3212087 h 3212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053" h="3212087">
                                <a:moveTo>
                                  <a:pt x="2408298" y="3212087"/>
                                </a:moveTo>
                                <a:lnTo>
                                  <a:pt x="3314053" y="3212087"/>
                                </a:lnTo>
                                <a:lnTo>
                                  <a:pt x="0" y="0"/>
                                </a:lnTo>
                                <a:lnTo>
                                  <a:pt x="0" y="877888"/>
                                </a:lnTo>
                                <a:lnTo>
                                  <a:pt x="2408298" y="3212087"/>
                                </a:lnTo>
                                <a:close/>
                              </a:path>
                            </a:pathLst>
                          </a:custGeom>
                          <a:solidFill>
                            <a:srgbClr val="009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83C43" id="Ipsos Stripes" o:spid="_x0000_s1026" alt="&quot;&quot;" style="position:absolute;margin-left:0;margin-top:0;width:363.95pt;height:352.65pt;z-index:-251527098;mso-position-horizontal:left;mso-position-horizontal-relative:page;mso-position-vertical:top;mso-position-vertical-relative:page;mso-width-relative:margin;mso-height-relative:margin" coordsize="46208,4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">
                <v:shape id="Blue Stripe" o:spid="_x0000_s1027" alt="&quot;&quot;" style="position:absolute;width:46208;height:44786;flip:y;visibility:visible;mso-wrap-style:square;v-text-anchor:middle" coordsize="4621266,447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" path="m3715510,4479079r905756,l,,,877887,3715510,4479079xe" fillcolor="#2f469c [3214]" stroked="f" strokeweight="2pt">
                  <v:path arrowok="t" o:connecttype="custom" o:connectlocs="3715212,4478655;4620895,4478655;0,0;0,877804;3715212,4478655" o:connectangles="0,0,0,0,0"/>
                </v:shape>
                <v:shape id="Green Stripe" o:spid="_x0000_s1028" alt="&quot;&quot;" style="position:absolute;width:33140;height:32120;flip:y;visibility:visible;mso-wrap-style:square;v-text-anchor:middle" coordsize="3314053,32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" path="m2408298,3212087r905755,l,,,877888,2408298,3212087xe" fillcolor="#009d9c" stroked="f" strokeweight="2pt">
                  <v:path arrowok="t" o:connecttype="custom" o:connectlocs="2408298,3212087;3314053,3212087;0,0;0,877888;2408298,3212087" o:connectangles="0,0,0,0,0"/>
                </v:shape>
                <w10:wrap anchorx="page" anchory="page"/>
                <w10:anchorlock/>
              </v:group>
            </w:pict>
          </mc:Fallback>
        </mc:AlternateContent>
      </w:r>
      <w:r w:rsidR="007E242D">
        <w:rPr>
          <w:noProof/>
          <w:color w:val="222223"/>
        </w:rPr>
        <mc:AlternateContent>
          <mc:Choice Requires="wps">
            <w:drawing>
              <wp:anchor distT="0" distB="0" distL="114300" distR="114300" simplePos="0" relativeHeight="251787332" behindDoc="1" locked="1" layoutInCell="1" allowOverlap="1" wp14:anchorId="23F785C2" wp14:editId="69D33512">
                <wp:simplePos x="0" y="0"/>
                <wp:positionH relativeFrom="page">
                  <wp:align>left</wp:align>
                </wp:positionH>
                <wp:positionV relativeFrom="page">
                  <wp:align>top</wp:align>
                </wp:positionV>
                <wp:extent cx="7560000" cy="10692000"/>
                <wp:effectExtent l="0" t="0" r="3175" b="0"/>
                <wp:wrapNone/>
                <wp:docPr id="7" name="Dark Blue Background / 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0B47" id="Dark Blue Background / Photo" o:spid="_x0000_s1026" alt="&quot;&quot;" style="position:absolute;margin-left:0;margin-top:0;width:595.3pt;height:841.9pt;z-index:-2515291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" fillcolor="#002554 [3204]" stroked="f" strokeweight="2pt">
                <w10:wrap anchorx="page" anchory="page"/>
                <w10:anchorlock/>
              </v:rect>
            </w:pict>
          </mc:Fallback>
        </mc:AlternateContent>
      </w:r>
      <w:r w:rsidR="00425F54" w:rsidRPr="009D64E2">
        <w:rPr>
          <w:noProof/>
          <w:color w:val="222223"/>
        </w:rPr>
        <mc:AlternateContent>
          <mc:Choice Requires="wps">
            <w:drawing>
              <wp:anchor distT="0" distB="0" distL="114300" distR="114300" simplePos="0" relativeHeight="251814991" behindDoc="0" locked="0" layoutInCell="1" allowOverlap="1" wp14:anchorId="66A7EC52" wp14:editId="5321FE7F">
                <wp:simplePos x="0" y="0"/>
                <wp:positionH relativeFrom="page">
                  <wp:align>left</wp:align>
                </wp:positionH>
                <wp:positionV relativeFrom="page">
                  <wp:align>top</wp:align>
                </wp:positionV>
                <wp:extent cx="7560000" cy="3790800"/>
                <wp:effectExtent l="0" t="0" r="3175" b="4445"/>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3790800"/>
                        </a:xfrm>
                        <a:prstGeom prst="rect">
                          <a:avLst/>
                        </a:prstGeom>
                        <a:noFill/>
                        <a:ln>
                          <a:noFill/>
                        </a:ln>
                      </wps:spPr>
                      <wps:txbx>
                        <w:txbxContent>
                          <w:p w14:paraId="190F697A" w14:textId="1BD3F335" w:rsidR="00720B9D" w:rsidRPr="007E242D" w:rsidRDefault="00924677" w:rsidP="00D35F2B">
                            <w:pPr>
                              <w:pStyle w:val="Documenttitle"/>
                            </w:pPr>
                            <w:r>
                              <w:t>North Tyneside Residents’ Survey 2022</w:t>
                            </w:r>
                          </w:p>
                          <w:p w14:paraId="7F4E2B95" w14:textId="7232E7AB" w:rsidR="00720B9D" w:rsidRPr="007E242D" w:rsidRDefault="00924677" w:rsidP="00D35F2B">
                            <w:pPr>
                              <w:pStyle w:val="Documentsubtitleanddate"/>
                            </w:pPr>
                            <w:r>
                              <w:t>Report prepared for North Tyneside Council</w:t>
                            </w:r>
                          </w:p>
                          <w:p w14:paraId="74EAF128" w14:textId="2400430B" w:rsidR="00D64E59" w:rsidRPr="00C31E5C" w:rsidRDefault="00157DA9" w:rsidP="00C31E5C">
                            <w:pPr>
                              <w:pStyle w:val="Documentsubtitleanddate"/>
                            </w:pPr>
                            <w:r>
                              <w:t>March</w:t>
                            </w:r>
                            <w:r w:rsidR="00924677">
                              <w:t xml:space="preserve"> 2023</w:t>
                            </w:r>
                          </w:p>
                          <w:p w14:paraId="74327973" w14:textId="546704D3" w:rsidR="00720B9D" w:rsidRPr="007E242D" w:rsidRDefault="00924677" w:rsidP="00425F54">
                            <w:pPr>
                              <w:pStyle w:val="Documentauthors"/>
                            </w:pPr>
                            <w:r>
                              <w:t>Nicola Moss, Charlotte Duffy</w:t>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A7EC52" id="_x0000_t202" coordsize="21600,21600" o:spt="202" path="m,l,21600r21600,l21600,xe">
                <v:stroke joinstyle="miter"/>
                <v:path gradientshapeok="t" o:connecttype="rect"/>
              </v:shapetype>
              <v:shape id="Document Details" o:spid="_x0000_s1026" type="#_x0000_t202" alt="&quot;&quot;" style="position:absolute;left:0;text-align:left;margin-left:0;margin-top:0;width:595.3pt;height:298.5pt;z-index:25181499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" filled="f" stroked="f">
                <v:textbox style="mso-fit-shape-to-text:t" inset="0,52mm,0,0">
                  <w:txbxContent>
                    <w:p w14:paraId="190F697A" w14:textId="1BD3F335" w:rsidR="00720B9D" w:rsidRPr="007E242D" w:rsidRDefault="00924677" w:rsidP="00D35F2B">
                      <w:pPr>
                        <w:pStyle w:val="Documenttitle"/>
                      </w:pPr>
                      <w:r>
                        <w:t>North Tyneside Residents’ Survey 2022</w:t>
                      </w:r>
                    </w:p>
                    <w:p w14:paraId="7F4E2B95" w14:textId="7232E7AB" w:rsidR="00720B9D" w:rsidRPr="007E242D" w:rsidRDefault="00924677" w:rsidP="00D35F2B">
                      <w:pPr>
                        <w:pStyle w:val="Documentsubtitleanddate"/>
                      </w:pPr>
                      <w:r>
                        <w:t>Report prepared for North Tyneside Council</w:t>
                      </w:r>
                    </w:p>
                    <w:p w14:paraId="74EAF128" w14:textId="2400430B" w:rsidR="00D64E59" w:rsidRPr="00C31E5C" w:rsidRDefault="00157DA9" w:rsidP="00C31E5C">
                      <w:pPr>
                        <w:pStyle w:val="Documentsubtitleanddate"/>
                      </w:pPr>
                      <w:r>
                        <w:t>March</w:t>
                      </w:r>
                      <w:r w:rsidR="00924677">
                        <w:t xml:space="preserve"> 2023</w:t>
                      </w:r>
                    </w:p>
                    <w:p w14:paraId="74327973" w14:textId="546704D3" w:rsidR="00720B9D" w:rsidRPr="007E242D" w:rsidRDefault="00924677" w:rsidP="00425F54">
                      <w:pPr>
                        <w:pStyle w:val="Documentauthors"/>
                      </w:pPr>
                      <w:r>
                        <w:t>Nicola Moss, Charlotte Duffy</w:t>
                      </w:r>
                    </w:p>
                  </w:txbxContent>
                </v:textbox>
                <w10:wrap anchorx="page" anchory="page"/>
              </v:shape>
            </w:pict>
          </mc:Fallback>
        </mc:AlternateContent>
      </w:r>
      <w:bookmarkStart w:id="0" w:name="CoverBackground"/>
      <w:bookmarkStart w:id="1" w:name="LegalDisclaimer"/>
      <w:bookmarkEnd w:id="0"/>
      <w:bookmarkEnd w:id="1"/>
    </w:p>
    <w:p w14:paraId="142CDAC4" w14:textId="77777777" w:rsidR="00BA5C08" w:rsidRPr="00D312A1" w:rsidRDefault="00516C81" w:rsidP="002D636E">
      <w:pPr>
        <w:pStyle w:val="04ABodyText"/>
        <w:numPr>
          <w:ilvl w:val="0"/>
          <w:numId w:val="0"/>
        </w:numPr>
      </w:pPr>
      <w:r w:rsidRPr="00C125C3">
        <w:rPr>
          <w:noProof/>
        </w:rPr>
        <w:lastRenderedPageBreak/>
        <mc:AlternateContent>
          <mc:Choice Requires="wps">
            <w:drawing>
              <wp:anchor distT="0" distB="0" distL="114300" distR="114300" simplePos="0" relativeHeight="251795532" behindDoc="1" locked="1" layoutInCell="1" allowOverlap="1" wp14:anchorId="5A2D3FE0" wp14:editId="14F86A3D">
                <wp:simplePos x="0" y="0"/>
                <wp:positionH relativeFrom="page">
                  <wp:align>left</wp:align>
                </wp:positionH>
                <wp:positionV relativeFrom="page">
                  <wp:align>top</wp:align>
                </wp:positionV>
                <wp:extent cx="7560000" cy="10692000"/>
                <wp:effectExtent l="0" t="0" r="3175" b="0"/>
                <wp:wrapNone/>
                <wp:docPr id="15"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124D" id="Dark Blue Background" o:spid="_x0000_s1026" alt="&quot;&quot;" style="position:absolute;margin-left:0;margin-top:0;width:595.3pt;height:841.9pt;z-index:-2515209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" fillcolor="#002554 [3204]" stroked="f" strokeweight="29pt">
                <w10:wrap anchorx="page" anchory="page"/>
                <w10:anchorlock/>
              </v:rect>
            </w:pict>
          </mc:Fallback>
        </mc:AlternateContent>
      </w:r>
      <w:r w:rsidR="00A102C2" w:rsidRPr="00D312A1">
        <w:rPr>
          <w:noProof/>
        </w:rPr>
        <mc:AlternateContent>
          <mc:Choice Requires="wps">
            <w:drawing>
              <wp:anchor distT="0" distB="0" distL="114300" distR="114300" simplePos="0" relativeHeight="251812943" behindDoc="0" locked="1" layoutInCell="1" allowOverlap="1" wp14:anchorId="1910754A" wp14:editId="2770442B">
                <wp:simplePos x="0" y="0"/>
                <wp:positionH relativeFrom="page">
                  <wp:align>left</wp:align>
                </wp:positionH>
                <wp:positionV relativeFrom="page">
                  <wp:align>bottom</wp:align>
                </wp:positionV>
                <wp:extent cx="7560000" cy="522000"/>
                <wp:effectExtent l="0" t="0" r="0" b="11430"/>
                <wp:wrapNone/>
                <wp:docPr id="37" name="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22000"/>
                        </a:xfrm>
                        <a:prstGeom prst="rect">
                          <a:avLst/>
                        </a:prstGeom>
                        <a:noFill/>
                        <a:ln w="9525">
                          <a:noFill/>
                          <a:miter lim="800000"/>
                          <a:headEnd/>
                          <a:tailEnd/>
                        </a:ln>
                      </wps:spPr>
                      <wps:txbx>
                        <w:txbxContent>
                          <w:p w14:paraId="34D8021C" w14:textId="068FD86E" w:rsidR="00A102C2" w:rsidRPr="00280681" w:rsidRDefault="00924677" w:rsidP="00A102C2">
                            <w:pPr>
                              <w:pStyle w:val="FooterBES"/>
                              <w:jc w:val="center"/>
                              <w:rPr>
                                <w:color w:val="FFFFFF" w:themeColor="background1"/>
                                <w:szCs w:val="14"/>
                              </w:rPr>
                            </w:pPr>
                            <w:r>
                              <w:rPr>
                                <w:color w:val="FFFFFF" w:themeColor="background1"/>
                                <w:szCs w:val="14"/>
                                <w:shd w:val="clear" w:color="auto" w:fill="auto"/>
                              </w:rPr>
                              <w:t xml:space="preserve">22-071007-01 </w:t>
                            </w:r>
                            <w:r w:rsidR="00A102C2" w:rsidRPr="00280681">
                              <w:rPr>
                                <w:color w:val="FFFFFF" w:themeColor="background1"/>
                                <w:szCs w:val="14"/>
                                <w:shd w:val="clear" w:color="auto" w:fill="auto"/>
                              </w:rPr>
                              <w:t xml:space="preserve">| Version 1 | Internal Use Only | This work was carried out in accordance with the requirements of the international quality standard for Market Research, ISO 20252, and with the Ipsos Terms and Conditions which can be found at https://ipsos.uk/terms. © </w:t>
                            </w:r>
                            <w:r>
                              <w:rPr>
                                <w:color w:val="FFFFFF" w:themeColor="background1"/>
                                <w:szCs w:val="14"/>
                                <w:shd w:val="clear" w:color="auto" w:fill="auto"/>
                              </w:rPr>
                              <w:t xml:space="preserve">North Tyneside Council </w:t>
                            </w:r>
                            <w:r w:rsidR="004161A5">
                              <w:rPr>
                                <w:color w:val="FFFFFF" w:themeColor="background1"/>
                                <w:szCs w:val="14"/>
                                <w:shd w:val="clear" w:color="auto" w:fill="auto"/>
                              </w:rPr>
                              <w:t>2023</w:t>
                            </w:r>
                            <w:r w:rsidR="00A102C2" w:rsidRPr="00280681">
                              <w:rPr>
                                <w:color w:val="FFFFFF" w:themeColor="background1"/>
                                <w:szCs w:val="14"/>
                                <w:shd w:val="clear" w:color="auto" w:fill="auto"/>
                              </w:rPr>
                              <w:t xml:space="preserve"> </w:t>
                            </w:r>
                          </w:p>
                        </w:txbxContent>
                      </wps:txbx>
                      <wps:bodyPr rot="0" vert="horz" wrap="square" lIns="504000" tIns="7200" rIns="504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0754A" id="Footer" o:spid="_x0000_s1027" type="#_x0000_t202" alt="&quot;&quot;" style="position:absolute;margin-left:0;margin-top:0;width:595.3pt;height:41.1pt;z-index:2518129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" filled="f" stroked="f">
                <v:textbox inset="14mm,.2mm,14mm,0">
                  <w:txbxContent>
                    <w:p w14:paraId="34D8021C" w14:textId="068FD86E" w:rsidR="00A102C2" w:rsidRPr="00280681" w:rsidRDefault="00924677" w:rsidP="00A102C2">
                      <w:pPr>
                        <w:pStyle w:val="FooterBES"/>
                        <w:jc w:val="center"/>
                        <w:rPr>
                          <w:color w:val="FFFFFF" w:themeColor="background1"/>
                          <w:szCs w:val="14"/>
                        </w:rPr>
                      </w:pPr>
                      <w:r>
                        <w:rPr>
                          <w:color w:val="FFFFFF" w:themeColor="background1"/>
                          <w:szCs w:val="14"/>
                          <w:shd w:val="clear" w:color="auto" w:fill="auto"/>
                        </w:rPr>
                        <w:t xml:space="preserve">22-071007-01 </w:t>
                      </w:r>
                      <w:r w:rsidR="00A102C2" w:rsidRPr="00280681">
                        <w:rPr>
                          <w:color w:val="FFFFFF" w:themeColor="background1"/>
                          <w:szCs w:val="14"/>
                          <w:shd w:val="clear" w:color="auto" w:fill="auto"/>
                        </w:rPr>
                        <w:t xml:space="preserve">| Version 1 | Internal Use Only | This work was carried out in accordance with the requirements of the international quality standard for Market Research, ISO 20252, and with the Ipsos Terms and Conditions which can be found at https://ipsos.uk/terms. © </w:t>
                      </w:r>
                      <w:r>
                        <w:rPr>
                          <w:color w:val="FFFFFF" w:themeColor="background1"/>
                          <w:szCs w:val="14"/>
                          <w:shd w:val="clear" w:color="auto" w:fill="auto"/>
                        </w:rPr>
                        <w:t xml:space="preserve">North Tyneside Council </w:t>
                      </w:r>
                      <w:r w:rsidR="004161A5">
                        <w:rPr>
                          <w:color w:val="FFFFFF" w:themeColor="background1"/>
                          <w:szCs w:val="14"/>
                          <w:shd w:val="clear" w:color="auto" w:fill="auto"/>
                        </w:rPr>
                        <w:t>2023</w:t>
                      </w:r>
                      <w:r w:rsidR="00A102C2" w:rsidRPr="00280681">
                        <w:rPr>
                          <w:color w:val="FFFFFF" w:themeColor="background1"/>
                          <w:szCs w:val="14"/>
                          <w:shd w:val="clear" w:color="auto" w:fill="auto"/>
                        </w:rPr>
                        <w:t xml:space="preserve"> </w:t>
                      </w:r>
                    </w:p>
                  </w:txbxContent>
                </v:textbox>
                <w10:wrap anchorx="page" anchory="page"/>
                <w10:anchorlock/>
              </v:shape>
            </w:pict>
          </mc:Fallback>
        </mc:AlternateContent>
      </w:r>
    </w:p>
    <w:p w14:paraId="17D15C95" w14:textId="77777777" w:rsidR="00553610" w:rsidRPr="00763FAE" w:rsidRDefault="00A75940" w:rsidP="00F9556A">
      <w:pPr>
        <w:pStyle w:val="01CMainHeadingNON-TOC"/>
      </w:pPr>
      <w:bookmarkStart w:id="2" w:name="_Toc362356965"/>
      <w:bookmarkStart w:id="3" w:name="_Toc363061057"/>
      <w:bookmarkStart w:id="4" w:name="_Toc366103504"/>
      <w:bookmarkStart w:id="5" w:name="_Toc366103668"/>
      <w:bookmarkStart w:id="6" w:name="ContentsTitle"/>
      <w:bookmarkStart w:id="7" w:name="_Toc367264610"/>
      <w:bookmarkStart w:id="8" w:name="_Toc367264708"/>
      <w:bookmarkStart w:id="9" w:name="ContentsPAGE"/>
      <w:r w:rsidRPr="00763FAE">
        <w:lastRenderedPageBreak/>
        <w:t>Contents</w:t>
      </w:r>
      <w:bookmarkEnd w:id="2"/>
      <w:bookmarkEnd w:id="3"/>
      <w:bookmarkEnd w:id="4"/>
      <w:bookmarkEnd w:id="5"/>
      <w:bookmarkEnd w:id="6"/>
      <w:bookmarkEnd w:id="7"/>
      <w:bookmarkEnd w:id="8"/>
      <w:bookmarkEnd w:id="9"/>
    </w:p>
    <w:bookmarkStart w:id="10" w:name="_Toc366103505"/>
    <w:bookmarkStart w:id="11" w:name="_Toc366103669"/>
    <w:bookmarkStart w:id="12" w:name="_Toc366103863"/>
    <w:bookmarkStart w:id="13" w:name="_Toc367264611"/>
    <w:bookmarkStart w:id="14" w:name="_Toc367264709"/>
    <w:bookmarkStart w:id="15" w:name="ListOfImagesTitle"/>
    <w:p w14:paraId="19A349A3" w14:textId="1D9D00E9" w:rsidR="00A41828" w:rsidRDefault="009F5D57">
      <w:pPr>
        <w:pStyle w:val="TOC1"/>
        <w:rPr>
          <w:rFonts w:asciiTheme="minorHAnsi" w:eastAsiaTheme="minorEastAsia" w:hAnsiTheme="minorHAnsi" w:cstheme="minorBidi"/>
          <w:b w:val="0"/>
          <w:noProof/>
          <w:color w:val="auto"/>
          <w:sz w:val="22"/>
          <w:szCs w:val="22"/>
        </w:rPr>
      </w:pPr>
      <w:r w:rsidRPr="00A41828">
        <w:rPr>
          <w:rFonts w:ascii="Century Gothic" w:hAnsi="Century Gothic"/>
          <w:color w:val="84329B" w:themeColor="accent4"/>
          <w:sz w:val="48"/>
          <w:szCs w:val="48"/>
        </w:rPr>
        <w:fldChar w:fldCharType="begin"/>
      </w:r>
      <w:r>
        <w:rPr>
          <w:rFonts w:ascii="Century Gothic" w:hAnsi="Century Gothic"/>
          <w:color w:val="84329B" w:themeColor="accent4"/>
          <w:sz w:val="48"/>
          <w:szCs w:val="48"/>
        </w:rPr>
        <w:instrText xml:space="preserve"> TOC \h \z \t "Heading 1,1,02A Subheading (1st level) (TOC),2,03A Subheading (2nd level) (TOC),3,01B Main Heading Numbered (TOC),1,02B Subheading Numbered (1st level) (TOC),2,03B Subheading Numbered (2nd level) (TOC),3" </w:instrText>
      </w:r>
      <w:r w:rsidRPr="00A41828">
        <w:rPr>
          <w:rFonts w:ascii="Century Gothic" w:hAnsi="Century Gothic"/>
          <w:color w:val="84329B" w:themeColor="accent4"/>
          <w:sz w:val="48"/>
          <w:szCs w:val="48"/>
        </w:rPr>
        <w:fldChar w:fldCharType="separate"/>
      </w:r>
      <w:hyperlink w:anchor="_Toc129614936" w:history="1">
        <w:r w:rsidR="00A41828" w:rsidRPr="00184FA9">
          <w:rPr>
            <w:rStyle w:val="Hyperlink"/>
            <w:noProof/>
          </w:rPr>
          <w:t>1</w:t>
        </w:r>
        <w:r w:rsidR="00A41828">
          <w:rPr>
            <w:rFonts w:asciiTheme="minorHAnsi" w:eastAsiaTheme="minorEastAsia" w:hAnsiTheme="minorHAnsi" w:cstheme="minorBidi"/>
            <w:b w:val="0"/>
            <w:noProof/>
            <w:color w:val="auto"/>
            <w:sz w:val="22"/>
            <w:szCs w:val="22"/>
          </w:rPr>
          <w:tab/>
        </w:r>
        <w:r w:rsidR="00A41828" w:rsidRPr="00184FA9">
          <w:rPr>
            <w:rStyle w:val="Hyperlink"/>
            <w:noProof/>
          </w:rPr>
          <w:t>Introduction</w:t>
        </w:r>
        <w:r w:rsidR="00A41828">
          <w:rPr>
            <w:noProof/>
            <w:webHidden/>
          </w:rPr>
          <w:tab/>
        </w:r>
        <w:r w:rsidR="00A41828">
          <w:rPr>
            <w:noProof/>
            <w:webHidden/>
          </w:rPr>
          <w:fldChar w:fldCharType="begin"/>
        </w:r>
        <w:r w:rsidR="00A41828">
          <w:rPr>
            <w:noProof/>
            <w:webHidden/>
          </w:rPr>
          <w:instrText xml:space="preserve"> PAGEREF _Toc129614936 \h </w:instrText>
        </w:r>
        <w:r w:rsidR="00A41828">
          <w:rPr>
            <w:noProof/>
            <w:webHidden/>
          </w:rPr>
        </w:r>
        <w:r w:rsidR="00A41828">
          <w:rPr>
            <w:noProof/>
            <w:webHidden/>
          </w:rPr>
          <w:fldChar w:fldCharType="separate"/>
        </w:r>
        <w:r w:rsidR="00A41828">
          <w:rPr>
            <w:noProof/>
            <w:webHidden/>
          </w:rPr>
          <w:t>1</w:t>
        </w:r>
        <w:r w:rsidR="00A41828">
          <w:rPr>
            <w:noProof/>
            <w:webHidden/>
          </w:rPr>
          <w:fldChar w:fldCharType="end"/>
        </w:r>
      </w:hyperlink>
    </w:p>
    <w:p w14:paraId="284CAEFC" w14:textId="3A49EC91" w:rsidR="00A41828" w:rsidRDefault="00D42FB4">
      <w:pPr>
        <w:pStyle w:val="TOC2"/>
        <w:rPr>
          <w:rFonts w:asciiTheme="minorHAnsi" w:eastAsiaTheme="minorEastAsia" w:hAnsiTheme="minorHAnsi" w:cstheme="minorBidi"/>
          <w:b w:val="0"/>
          <w:noProof/>
          <w:color w:val="auto"/>
          <w:szCs w:val="22"/>
        </w:rPr>
      </w:pPr>
      <w:hyperlink w:anchor="_Toc129614937" w:history="1">
        <w:r w:rsidR="00A41828" w:rsidRPr="00184FA9">
          <w:rPr>
            <w:rStyle w:val="Hyperlink"/>
            <w:noProof/>
          </w:rPr>
          <w:t>1.1</w:t>
        </w:r>
        <w:r w:rsidR="00A41828">
          <w:rPr>
            <w:rFonts w:asciiTheme="minorHAnsi" w:eastAsiaTheme="minorEastAsia" w:hAnsiTheme="minorHAnsi" w:cstheme="minorBidi"/>
            <w:b w:val="0"/>
            <w:noProof/>
            <w:color w:val="auto"/>
            <w:szCs w:val="22"/>
          </w:rPr>
          <w:tab/>
        </w:r>
        <w:r w:rsidR="00A41828" w:rsidRPr="00184FA9">
          <w:rPr>
            <w:rStyle w:val="Hyperlink"/>
            <w:noProof/>
          </w:rPr>
          <w:t>Background and objectives</w:t>
        </w:r>
        <w:r w:rsidR="00A41828">
          <w:rPr>
            <w:noProof/>
            <w:webHidden/>
          </w:rPr>
          <w:tab/>
        </w:r>
        <w:r w:rsidR="00A41828">
          <w:rPr>
            <w:noProof/>
            <w:webHidden/>
          </w:rPr>
          <w:fldChar w:fldCharType="begin"/>
        </w:r>
        <w:r w:rsidR="00A41828">
          <w:rPr>
            <w:noProof/>
            <w:webHidden/>
          </w:rPr>
          <w:instrText xml:space="preserve"> PAGEREF _Toc129614937 \h </w:instrText>
        </w:r>
        <w:r w:rsidR="00A41828">
          <w:rPr>
            <w:noProof/>
            <w:webHidden/>
          </w:rPr>
        </w:r>
        <w:r w:rsidR="00A41828">
          <w:rPr>
            <w:noProof/>
            <w:webHidden/>
          </w:rPr>
          <w:fldChar w:fldCharType="separate"/>
        </w:r>
        <w:r w:rsidR="00A41828">
          <w:rPr>
            <w:noProof/>
            <w:webHidden/>
          </w:rPr>
          <w:t>1</w:t>
        </w:r>
        <w:r w:rsidR="00A41828">
          <w:rPr>
            <w:noProof/>
            <w:webHidden/>
          </w:rPr>
          <w:fldChar w:fldCharType="end"/>
        </w:r>
      </w:hyperlink>
    </w:p>
    <w:p w14:paraId="20E1B8F0" w14:textId="02DAB60B" w:rsidR="00A41828" w:rsidRDefault="00D42FB4">
      <w:pPr>
        <w:pStyle w:val="TOC2"/>
        <w:rPr>
          <w:rFonts w:asciiTheme="minorHAnsi" w:eastAsiaTheme="minorEastAsia" w:hAnsiTheme="minorHAnsi" w:cstheme="minorBidi"/>
          <w:b w:val="0"/>
          <w:noProof/>
          <w:color w:val="auto"/>
          <w:szCs w:val="22"/>
        </w:rPr>
      </w:pPr>
      <w:hyperlink w:anchor="_Toc129614938" w:history="1">
        <w:r w:rsidR="00A41828" w:rsidRPr="00184FA9">
          <w:rPr>
            <w:rStyle w:val="Hyperlink"/>
            <w:noProof/>
          </w:rPr>
          <w:t>1.2</w:t>
        </w:r>
        <w:r w:rsidR="00A41828">
          <w:rPr>
            <w:rFonts w:asciiTheme="minorHAnsi" w:eastAsiaTheme="minorEastAsia" w:hAnsiTheme="minorHAnsi" w:cstheme="minorBidi"/>
            <w:b w:val="0"/>
            <w:noProof/>
            <w:color w:val="auto"/>
            <w:szCs w:val="22"/>
          </w:rPr>
          <w:tab/>
        </w:r>
        <w:r w:rsidR="00A41828" w:rsidRPr="00184FA9">
          <w:rPr>
            <w:rStyle w:val="Hyperlink"/>
            <w:noProof/>
          </w:rPr>
          <w:t>Approach</w:t>
        </w:r>
        <w:r w:rsidR="00A41828">
          <w:rPr>
            <w:noProof/>
            <w:webHidden/>
          </w:rPr>
          <w:tab/>
        </w:r>
        <w:r w:rsidR="00A41828">
          <w:rPr>
            <w:noProof/>
            <w:webHidden/>
          </w:rPr>
          <w:fldChar w:fldCharType="begin"/>
        </w:r>
        <w:r w:rsidR="00A41828">
          <w:rPr>
            <w:noProof/>
            <w:webHidden/>
          </w:rPr>
          <w:instrText xml:space="preserve"> PAGEREF _Toc129614938 \h </w:instrText>
        </w:r>
        <w:r w:rsidR="00A41828">
          <w:rPr>
            <w:noProof/>
            <w:webHidden/>
          </w:rPr>
        </w:r>
        <w:r w:rsidR="00A41828">
          <w:rPr>
            <w:noProof/>
            <w:webHidden/>
          </w:rPr>
          <w:fldChar w:fldCharType="separate"/>
        </w:r>
        <w:r w:rsidR="00A41828">
          <w:rPr>
            <w:noProof/>
            <w:webHidden/>
          </w:rPr>
          <w:t>2</w:t>
        </w:r>
        <w:r w:rsidR="00A41828">
          <w:rPr>
            <w:noProof/>
            <w:webHidden/>
          </w:rPr>
          <w:fldChar w:fldCharType="end"/>
        </w:r>
      </w:hyperlink>
    </w:p>
    <w:p w14:paraId="0E809C4B" w14:textId="125CDAB8" w:rsidR="00A41828" w:rsidRDefault="00D42FB4">
      <w:pPr>
        <w:pStyle w:val="TOC2"/>
        <w:rPr>
          <w:rFonts w:asciiTheme="minorHAnsi" w:eastAsiaTheme="minorEastAsia" w:hAnsiTheme="minorHAnsi" w:cstheme="minorBidi"/>
          <w:b w:val="0"/>
          <w:noProof/>
          <w:color w:val="auto"/>
          <w:szCs w:val="22"/>
        </w:rPr>
      </w:pPr>
      <w:hyperlink w:anchor="_Toc129614939" w:history="1">
        <w:r w:rsidR="00A41828" w:rsidRPr="00184FA9">
          <w:rPr>
            <w:rStyle w:val="Hyperlink"/>
            <w:noProof/>
          </w:rPr>
          <w:t>1.3</w:t>
        </w:r>
        <w:r w:rsidR="00A41828">
          <w:rPr>
            <w:rFonts w:asciiTheme="minorHAnsi" w:eastAsiaTheme="minorEastAsia" w:hAnsiTheme="minorHAnsi" w:cstheme="minorBidi"/>
            <w:b w:val="0"/>
            <w:noProof/>
            <w:color w:val="auto"/>
            <w:szCs w:val="22"/>
          </w:rPr>
          <w:tab/>
        </w:r>
        <w:r w:rsidR="00A41828" w:rsidRPr="00184FA9">
          <w:rPr>
            <w:rStyle w:val="Hyperlink"/>
            <w:noProof/>
          </w:rPr>
          <w:t>Statistical reliability and margins of error</w:t>
        </w:r>
        <w:r w:rsidR="00A41828">
          <w:rPr>
            <w:noProof/>
            <w:webHidden/>
          </w:rPr>
          <w:tab/>
        </w:r>
        <w:r w:rsidR="00A41828">
          <w:rPr>
            <w:noProof/>
            <w:webHidden/>
          </w:rPr>
          <w:fldChar w:fldCharType="begin"/>
        </w:r>
        <w:r w:rsidR="00A41828">
          <w:rPr>
            <w:noProof/>
            <w:webHidden/>
          </w:rPr>
          <w:instrText xml:space="preserve"> PAGEREF _Toc129614939 \h </w:instrText>
        </w:r>
        <w:r w:rsidR="00A41828">
          <w:rPr>
            <w:noProof/>
            <w:webHidden/>
          </w:rPr>
        </w:r>
        <w:r w:rsidR="00A41828">
          <w:rPr>
            <w:noProof/>
            <w:webHidden/>
          </w:rPr>
          <w:fldChar w:fldCharType="separate"/>
        </w:r>
        <w:r w:rsidR="00A41828">
          <w:rPr>
            <w:noProof/>
            <w:webHidden/>
          </w:rPr>
          <w:t>3</w:t>
        </w:r>
        <w:r w:rsidR="00A41828">
          <w:rPr>
            <w:noProof/>
            <w:webHidden/>
          </w:rPr>
          <w:fldChar w:fldCharType="end"/>
        </w:r>
      </w:hyperlink>
    </w:p>
    <w:p w14:paraId="76F89932" w14:textId="1139D07D" w:rsidR="00A41828" w:rsidRDefault="00D42FB4">
      <w:pPr>
        <w:pStyle w:val="TOC2"/>
        <w:rPr>
          <w:rFonts w:asciiTheme="minorHAnsi" w:eastAsiaTheme="minorEastAsia" w:hAnsiTheme="minorHAnsi" w:cstheme="minorBidi"/>
          <w:b w:val="0"/>
          <w:noProof/>
          <w:color w:val="auto"/>
          <w:szCs w:val="22"/>
        </w:rPr>
      </w:pPr>
      <w:hyperlink w:anchor="_Toc129614940" w:history="1">
        <w:r w:rsidR="00A41828" w:rsidRPr="00184FA9">
          <w:rPr>
            <w:rStyle w:val="Hyperlink"/>
            <w:noProof/>
          </w:rPr>
          <w:t>1.4</w:t>
        </w:r>
        <w:r w:rsidR="00A41828">
          <w:rPr>
            <w:rFonts w:asciiTheme="minorHAnsi" w:eastAsiaTheme="minorEastAsia" w:hAnsiTheme="minorHAnsi" w:cstheme="minorBidi"/>
            <w:b w:val="0"/>
            <w:noProof/>
            <w:color w:val="auto"/>
            <w:szCs w:val="22"/>
          </w:rPr>
          <w:tab/>
        </w:r>
        <w:r w:rsidR="00A41828" w:rsidRPr="00184FA9">
          <w:rPr>
            <w:rStyle w:val="Hyperlink"/>
            <w:noProof/>
          </w:rPr>
          <w:t>Acknowledgements</w:t>
        </w:r>
        <w:r w:rsidR="00A41828">
          <w:rPr>
            <w:noProof/>
            <w:webHidden/>
          </w:rPr>
          <w:tab/>
        </w:r>
        <w:r w:rsidR="00A41828">
          <w:rPr>
            <w:noProof/>
            <w:webHidden/>
          </w:rPr>
          <w:fldChar w:fldCharType="begin"/>
        </w:r>
        <w:r w:rsidR="00A41828">
          <w:rPr>
            <w:noProof/>
            <w:webHidden/>
          </w:rPr>
          <w:instrText xml:space="preserve"> PAGEREF _Toc129614940 \h </w:instrText>
        </w:r>
        <w:r w:rsidR="00A41828">
          <w:rPr>
            <w:noProof/>
            <w:webHidden/>
          </w:rPr>
        </w:r>
        <w:r w:rsidR="00A41828">
          <w:rPr>
            <w:noProof/>
            <w:webHidden/>
          </w:rPr>
          <w:fldChar w:fldCharType="separate"/>
        </w:r>
        <w:r w:rsidR="00A41828">
          <w:rPr>
            <w:noProof/>
            <w:webHidden/>
          </w:rPr>
          <w:t>3</w:t>
        </w:r>
        <w:r w:rsidR="00A41828">
          <w:rPr>
            <w:noProof/>
            <w:webHidden/>
          </w:rPr>
          <w:fldChar w:fldCharType="end"/>
        </w:r>
      </w:hyperlink>
    </w:p>
    <w:p w14:paraId="3A1A1CF5" w14:textId="07DBD9DE" w:rsidR="00A41828" w:rsidRDefault="00D42FB4">
      <w:pPr>
        <w:pStyle w:val="TOC2"/>
        <w:rPr>
          <w:rFonts w:asciiTheme="minorHAnsi" w:eastAsiaTheme="minorEastAsia" w:hAnsiTheme="minorHAnsi" w:cstheme="minorBidi"/>
          <w:b w:val="0"/>
          <w:noProof/>
          <w:color w:val="auto"/>
          <w:szCs w:val="22"/>
        </w:rPr>
      </w:pPr>
      <w:hyperlink w:anchor="_Toc129614941" w:history="1">
        <w:r w:rsidR="00A41828" w:rsidRPr="00184FA9">
          <w:rPr>
            <w:rStyle w:val="Hyperlink"/>
            <w:noProof/>
          </w:rPr>
          <w:t>1.5</w:t>
        </w:r>
        <w:r w:rsidR="00A41828">
          <w:rPr>
            <w:rFonts w:asciiTheme="minorHAnsi" w:eastAsiaTheme="minorEastAsia" w:hAnsiTheme="minorHAnsi" w:cstheme="minorBidi"/>
            <w:b w:val="0"/>
            <w:noProof/>
            <w:color w:val="auto"/>
            <w:szCs w:val="22"/>
          </w:rPr>
          <w:tab/>
        </w:r>
        <w:r w:rsidR="00A41828" w:rsidRPr="00184FA9">
          <w:rPr>
            <w:rStyle w:val="Hyperlink"/>
            <w:noProof/>
          </w:rPr>
          <w:t>Publication of the data</w:t>
        </w:r>
        <w:r w:rsidR="00A41828">
          <w:rPr>
            <w:noProof/>
            <w:webHidden/>
          </w:rPr>
          <w:tab/>
        </w:r>
        <w:r w:rsidR="00A41828">
          <w:rPr>
            <w:noProof/>
            <w:webHidden/>
          </w:rPr>
          <w:fldChar w:fldCharType="begin"/>
        </w:r>
        <w:r w:rsidR="00A41828">
          <w:rPr>
            <w:noProof/>
            <w:webHidden/>
          </w:rPr>
          <w:instrText xml:space="preserve"> PAGEREF _Toc129614941 \h </w:instrText>
        </w:r>
        <w:r w:rsidR="00A41828">
          <w:rPr>
            <w:noProof/>
            <w:webHidden/>
          </w:rPr>
        </w:r>
        <w:r w:rsidR="00A41828">
          <w:rPr>
            <w:noProof/>
            <w:webHidden/>
          </w:rPr>
          <w:fldChar w:fldCharType="separate"/>
        </w:r>
        <w:r w:rsidR="00A41828">
          <w:rPr>
            <w:noProof/>
            <w:webHidden/>
          </w:rPr>
          <w:t>3</w:t>
        </w:r>
        <w:r w:rsidR="00A41828">
          <w:rPr>
            <w:noProof/>
            <w:webHidden/>
          </w:rPr>
          <w:fldChar w:fldCharType="end"/>
        </w:r>
      </w:hyperlink>
    </w:p>
    <w:p w14:paraId="16D5BE58" w14:textId="326973A3" w:rsidR="00A41828" w:rsidRDefault="00D42FB4">
      <w:pPr>
        <w:pStyle w:val="TOC1"/>
        <w:rPr>
          <w:rFonts w:asciiTheme="minorHAnsi" w:eastAsiaTheme="minorEastAsia" w:hAnsiTheme="minorHAnsi" w:cstheme="minorBidi"/>
          <w:b w:val="0"/>
          <w:noProof/>
          <w:color w:val="auto"/>
          <w:sz w:val="22"/>
          <w:szCs w:val="22"/>
        </w:rPr>
      </w:pPr>
      <w:hyperlink w:anchor="_Toc129614942" w:history="1">
        <w:r w:rsidR="00A41828" w:rsidRPr="00184FA9">
          <w:rPr>
            <w:rStyle w:val="Hyperlink"/>
            <w:noProof/>
          </w:rPr>
          <w:t>2</w:t>
        </w:r>
        <w:r w:rsidR="00A41828">
          <w:rPr>
            <w:rFonts w:asciiTheme="minorHAnsi" w:eastAsiaTheme="minorEastAsia" w:hAnsiTheme="minorHAnsi" w:cstheme="minorBidi"/>
            <w:b w:val="0"/>
            <w:noProof/>
            <w:color w:val="auto"/>
            <w:sz w:val="22"/>
            <w:szCs w:val="22"/>
          </w:rPr>
          <w:tab/>
        </w:r>
        <w:r w:rsidR="00A41828" w:rsidRPr="00184FA9">
          <w:rPr>
            <w:rStyle w:val="Hyperlink"/>
            <w:noProof/>
          </w:rPr>
          <w:t>Summary of key findings</w:t>
        </w:r>
        <w:r w:rsidR="00A41828">
          <w:rPr>
            <w:noProof/>
            <w:webHidden/>
          </w:rPr>
          <w:tab/>
        </w:r>
        <w:r w:rsidR="00A41828">
          <w:rPr>
            <w:noProof/>
            <w:webHidden/>
          </w:rPr>
          <w:fldChar w:fldCharType="begin"/>
        </w:r>
        <w:r w:rsidR="00A41828">
          <w:rPr>
            <w:noProof/>
            <w:webHidden/>
          </w:rPr>
          <w:instrText xml:space="preserve"> PAGEREF _Toc129614942 \h </w:instrText>
        </w:r>
        <w:r w:rsidR="00A41828">
          <w:rPr>
            <w:noProof/>
            <w:webHidden/>
          </w:rPr>
        </w:r>
        <w:r w:rsidR="00A41828">
          <w:rPr>
            <w:noProof/>
            <w:webHidden/>
          </w:rPr>
          <w:fldChar w:fldCharType="separate"/>
        </w:r>
        <w:r w:rsidR="00A41828">
          <w:rPr>
            <w:noProof/>
            <w:webHidden/>
          </w:rPr>
          <w:t>4</w:t>
        </w:r>
        <w:r w:rsidR="00A41828">
          <w:rPr>
            <w:noProof/>
            <w:webHidden/>
          </w:rPr>
          <w:fldChar w:fldCharType="end"/>
        </w:r>
      </w:hyperlink>
    </w:p>
    <w:p w14:paraId="20F3F98E" w14:textId="3CFB3391" w:rsidR="00A41828" w:rsidRDefault="00D42FB4">
      <w:pPr>
        <w:pStyle w:val="TOC2"/>
        <w:rPr>
          <w:rFonts w:asciiTheme="minorHAnsi" w:eastAsiaTheme="minorEastAsia" w:hAnsiTheme="minorHAnsi" w:cstheme="minorBidi"/>
          <w:b w:val="0"/>
          <w:noProof/>
          <w:color w:val="auto"/>
          <w:szCs w:val="22"/>
        </w:rPr>
      </w:pPr>
      <w:hyperlink w:anchor="_Toc129614943" w:history="1">
        <w:r w:rsidR="00A41828" w:rsidRPr="00184FA9">
          <w:rPr>
            <w:rStyle w:val="Hyperlink"/>
            <w:noProof/>
          </w:rPr>
          <w:t>2.1</w:t>
        </w:r>
        <w:r w:rsidR="00A41828">
          <w:rPr>
            <w:rFonts w:asciiTheme="minorHAnsi" w:eastAsiaTheme="minorEastAsia" w:hAnsiTheme="minorHAnsi" w:cstheme="minorBidi"/>
            <w:b w:val="0"/>
            <w:noProof/>
            <w:color w:val="auto"/>
            <w:szCs w:val="22"/>
          </w:rPr>
          <w:tab/>
        </w:r>
        <w:r w:rsidR="00A41828" w:rsidRPr="00184FA9">
          <w:rPr>
            <w:rStyle w:val="Hyperlink"/>
            <w:noProof/>
          </w:rPr>
          <w:t>Overview</w:t>
        </w:r>
        <w:r w:rsidR="00A41828">
          <w:rPr>
            <w:noProof/>
            <w:webHidden/>
          </w:rPr>
          <w:tab/>
        </w:r>
        <w:r w:rsidR="00A41828">
          <w:rPr>
            <w:noProof/>
            <w:webHidden/>
          </w:rPr>
          <w:fldChar w:fldCharType="begin"/>
        </w:r>
        <w:r w:rsidR="00A41828">
          <w:rPr>
            <w:noProof/>
            <w:webHidden/>
          </w:rPr>
          <w:instrText xml:space="preserve"> PAGEREF _Toc129614943 \h </w:instrText>
        </w:r>
        <w:r w:rsidR="00A41828">
          <w:rPr>
            <w:noProof/>
            <w:webHidden/>
          </w:rPr>
        </w:r>
        <w:r w:rsidR="00A41828">
          <w:rPr>
            <w:noProof/>
            <w:webHidden/>
          </w:rPr>
          <w:fldChar w:fldCharType="separate"/>
        </w:r>
        <w:r w:rsidR="00A41828">
          <w:rPr>
            <w:noProof/>
            <w:webHidden/>
          </w:rPr>
          <w:t>4</w:t>
        </w:r>
        <w:r w:rsidR="00A41828">
          <w:rPr>
            <w:noProof/>
            <w:webHidden/>
          </w:rPr>
          <w:fldChar w:fldCharType="end"/>
        </w:r>
      </w:hyperlink>
    </w:p>
    <w:p w14:paraId="4AB99048" w14:textId="7BB8668D" w:rsidR="00A41828" w:rsidRDefault="00D42FB4">
      <w:pPr>
        <w:pStyle w:val="TOC2"/>
        <w:rPr>
          <w:rFonts w:asciiTheme="minorHAnsi" w:eastAsiaTheme="minorEastAsia" w:hAnsiTheme="minorHAnsi" w:cstheme="minorBidi"/>
          <w:b w:val="0"/>
          <w:noProof/>
          <w:color w:val="auto"/>
          <w:szCs w:val="22"/>
        </w:rPr>
      </w:pPr>
      <w:hyperlink w:anchor="_Toc129614944" w:history="1">
        <w:r w:rsidR="00A41828" w:rsidRPr="00184FA9">
          <w:rPr>
            <w:rStyle w:val="Hyperlink"/>
            <w:noProof/>
          </w:rPr>
          <w:t>2.2</w:t>
        </w:r>
        <w:r w:rsidR="00A41828">
          <w:rPr>
            <w:rFonts w:asciiTheme="minorHAnsi" w:eastAsiaTheme="minorEastAsia" w:hAnsiTheme="minorHAnsi" w:cstheme="minorBidi"/>
            <w:b w:val="0"/>
            <w:noProof/>
            <w:color w:val="auto"/>
            <w:szCs w:val="22"/>
          </w:rPr>
          <w:tab/>
        </w:r>
        <w:r w:rsidR="00A41828" w:rsidRPr="00184FA9">
          <w:rPr>
            <w:rStyle w:val="Hyperlink"/>
            <w:noProof/>
          </w:rPr>
          <w:t>Main findings for North Tyneside</w:t>
        </w:r>
        <w:r w:rsidR="00A41828">
          <w:rPr>
            <w:noProof/>
            <w:webHidden/>
          </w:rPr>
          <w:tab/>
        </w:r>
        <w:r w:rsidR="00A41828">
          <w:rPr>
            <w:noProof/>
            <w:webHidden/>
          </w:rPr>
          <w:fldChar w:fldCharType="begin"/>
        </w:r>
        <w:r w:rsidR="00A41828">
          <w:rPr>
            <w:noProof/>
            <w:webHidden/>
          </w:rPr>
          <w:instrText xml:space="preserve"> PAGEREF _Toc129614944 \h </w:instrText>
        </w:r>
        <w:r w:rsidR="00A41828">
          <w:rPr>
            <w:noProof/>
            <w:webHidden/>
          </w:rPr>
        </w:r>
        <w:r w:rsidR="00A41828">
          <w:rPr>
            <w:noProof/>
            <w:webHidden/>
          </w:rPr>
          <w:fldChar w:fldCharType="separate"/>
        </w:r>
        <w:r w:rsidR="00A41828">
          <w:rPr>
            <w:noProof/>
            <w:webHidden/>
          </w:rPr>
          <w:t>4</w:t>
        </w:r>
        <w:r w:rsidR="00A41828">
          <w:rPr>
            <w:noProof/>
            <w:webHidden/>
          </w:rPr>
          <w:fldChar w:fldCharType="end"/>
        </w:r>
      </w:hyperlink>
    </w:p>
    <w:p w14:paraId="4BE0EFE0" w14:textId="6A0BE87F" w:rsidR="00A41828" w:rsidRDefault="00D42FB4">
      <w:pPr>
        <w:pStyle w:val="TOC2"/>
        <w:rPr>
          <w:rFonts w:asciiTheme="minorHAnsi" w:eastAsiaTheme="minorEastAsia" w:hAnsiTheme="minorHAnsi" w:cstheme="minorBidi"/>
          <w:b w:val="0"/>
          <w:noProof/>
          <w:color w:val="auto"/>
          <w:szCs w:val="22"/>
        </w:rPr>
      </w:pPr>
      <w:hyperlink w:anchor="_Toc129614945" w:history="1">
        <w:r w:rsidR="00A41828" w:rsidRPr="00184FA9">
          <w:rPr>
            <w:rStyle w:val="Hyperlink"/>
            <w:noProof/>
          </w:rPr>
          <w:t>2.3</w:t>
        </w:r>
        <w:r w:rsidR="00A41828">
          <w:rPr>
            <w:rFonts w:asciiTheme="minorHAnsi" w:eastAsiaTheme="minorEastAsia" w:hAnsiTheme="minorHAnsi" w:cstheme="minorBidi"/>
            <w:b w:val="0"/>
            <w:noProof/>
            <w:color w:val="auto"/>
            <w:szCs w:val="22"/>
          </w:rPr>
          <w:tab/>
        </w:r>
        <w:r w:rsidR="00A41828" w:rsidRPr="00184FA9">
          <w:rPr>
            <w:rStyle w:val="Hyperlink"/>
            <w:noProof/>
          </w:rPr>
          <w:t>A Thriving North Tyneside</w:t>
        </w:r>
        <w:r w:rsidR="00A41828">
          <w:rPr>
            <w:noProof/>
            <w:webHidden/>
          </w:rPr>
          <w:tab/>
        </w:r>
        <w:r w:rsidR="00A41828">
          <w:rPr>
            <w:noProof/>
            <w:webHidden/>
          </w:rPr>
          <w:fldChar w:fldCharType="begin"/>
        </w:r>
        <w:r w:rsidR="00A41828">
          <w:rPr>
            <w:noProof/>
            <w:webHidden/>
          </w:rPr>
          <w:instrText xml:space="preserve"> PAGEREF _Toc129614945 \h </w:instrText>
        </w:r>
        <w:r w:rsidR="00A41828">
          <w:rPr>
            <w:noProof/>
            <w:webHidden/>
          </w:rPr>
        </w:r>
        <w:r w:rsidR="00A41828">
          <w:rPr>
            <w:noProof/>
            <w:webHidden/>
          </w:rPr>
          <w:fldChar w:fldCharType="separate"/>
        </w:r>
        <w:r w:rsidR="00A41828">
          <w:rPr>
            <w:noProof/>
            <w:webHidden/>
          </w:rPr>
          <w:t>5</w:t>
        </w:r>
        <w:r w:rsidR="00A41828">
          <w:rPr>
            <w:noProof/>
            <w:webHidden/>
          </w:rPr>
          <w:fldChar w:fldCharType="end"/>
        </w:r>
      </w:hyperlink>
    </w:p>
    <w:p w14:paraId="0F5F366D" w14:textId="58CDD679" w:rsidR="00A41828" w:rsidRDefault="00D42FB4">
      <w:pPr>
        <w:pStyle w:val="TOC2"/>
        <w:rPr>
          <w:rFonts w:asciiTheme="minorHAnsi" w:eastAsiaTheme="minorEastAsia" w:hAnsiTheme="minorHAnsi" w:cstheme="minorBidi"/>
          <w:b w:val="0"/>
          <w:noProof/>
          <w:color w:val="auto"/>
          <w:szCs w:val="22"/>
        </w:rPr>
      </w:pPr>
      <w:hyperlink w:anchor="_Toc129614946" w:history="1">
        <w:r w:rsidR="00A41828" w:rsidRPr="00184FA9">
          <w:rPr>
            <w:rStyle w:val="Hyperlink"/>
            <w:noProof/>
          </w:rPr>
          <w:t>2.4</w:t>
        </w:r>
        <w:r w:rsidR="00A41828">
          <w:rPr>
            <w:rFonts w:asciiTheme="minorHAnsi" w:eastAsiaTheme="minorEastAsia" w:hAnsiTheme="minorHAnsi" w:cstheme="minorBidi"/>
            <w:b w:val="0"/>
            <w:noProof/>
            <w:color w:val="auto"/>
            <w:szCs w:val="22"/>
          </w:rPr>
          <w:tab/>
        </w:r>
        <w:r w:rsidR="00A41828" w:rsidRPr="00184FA9">
          <w:rPr>
            <w:rStyle w:val="Hyperlink"/>
            <w:noProof/>
          </w:rPr>
          <w:t>A Secure North Tyneside</w:t>
        </w:r>
        <w:r w:rsidR="00A41828">
          <w:rPr>
            <w:noProof/>
            <w:webHidden/>
          </w:rPr>
          <w:tab/>
        </w:r>
        <w:r w:rsidR="00A41828">
          <w:rPr>
            <w:noProof/>
            <w:webHidden/>
          </w:rPr>
          <w:fldChar w:fldCharType="begin"/>
        </w:r>
        <w:r w:rsidR="00A41828">
          <w:rPr>
            <w:noProof/>
            <w:webHidden/>
          </w:rPr>
          <w:instrText xml:space="preserve"> PAGEREF _Toc129614946 \h </w:instrText>
        </w:r>
        <w:r w:rsidR="00A41828">
          <w:rPr>
            <w:noProof/>
            <w:webHidden/>
          </w:rPr>
        </w:r>
        <w:r w:rsidR="00A41828">
          <w:rPr>
            <w:noProof/>
            <w:webHidden/>
          </w:rPr>
          <w:fldChar w:fldCharType="separate"/>
        </w:r>
        <w:r w:rsidR="00A41828">
          <w:rPr>
            <w:noProof/>
            <w:webHidden/>
          </w:rPr>
          <w:t>6</w:t>
        </w:r>
        <w:r w:rsidR="00A41828">
          <w:rPr>
            <w:noProof/>
            <w:webHidden/>
          </w:rPr>
          <w:fldChar w:fldCharType="end"/>
        </w:r>
      </w:hyperlink>
    </w:p>
    <w:p w14:paraId="52B7A31A" w14:textId="68862193" w:rsidR="00A41828" w:rsidRDefault="00D42FB4">
      <w:pPr>
        <w:pStyle w:val="TOC2"/>
        <w:rPr>
          <w:rFonts w:asciiTheme="minorHAnsi" w:eastAsiaTheme="minorEastAsia" w:hAnsiTheme="minorHAnsi" w:cstheme="minorBidi"/>
          <w:b w:val="0"/>
          <w:noProof/>
          <w:color w:val="auto"/>
          <w:szCs w:val="22"/>
        </w:rPr>
      </w:pPr>
      <w:hyperlink w:anchor="_Toc129614947" w:history="1">
        <w:r w:rsidR="00A41828" w:rsidRPr="00184FA9">
          <w:rPr>
            <w:rStyle w:val="Hyperlink"/>
            <w:noProof/>
          </w:rPr>
          <w:t>2.5</w:t>
        </w:r>
        <w:r w:rsidR="00A41828">
          <w:rPr>
            <w:rFonts w:asciiTheme="minorHAnsi" w:eastAsiaTheme="minorEastAsia" w:hAnsiTheme="minorHAnsi" w:cstheme="minorBidi"/>
            <w:b w:val="0"/>
            <w:noProof/>
            <w:color w:val="auto"/>
            <w:szCs w:val="22"/>
          </w:rPr>
          <w:tab/>
        </w:r>
        <w:r w:rsidR="00A41828" w:rsidRPr="00184FA9">
          <w:rPr>
            <w:rStyle w:val="Hyperlink"/>
            <w:noProof/>
          </w:rPr>
          <w:t>A Family Friendly North Tyneside</w:t>
        </w:r>
        <w:r w:rsidR="00A41828">
          <w:rPr>
            <w:noProof/>
            <w:webHidden/>
          </w:rPr>
          <w:tab/>
        </w:r>
        <w:r w:rsidR="00A41828">
          <w:rPr>
            <w:noProof/>
            <w:webHidden/>
          </w:rPr>
          <w:fldChar w:fldCharType="begin"/>
        </w:r>
        <w:r w:rsidR="00A41828">
          <w:rPr>
            <w:noProof/>
            <w:webHidden/>
          </w:rPr>
          <w:instrText xml:space="preserve"> PAGEREF _Toc129614947 \h </w:instrText>
        </w:r>
        <w:r w:rsidR="00A41828">
          <w:rPr>
            <w:noProof/>
            <w:webHidden/>
          </w:rPr>
        </w:r>
        <w:r w:rsidR="00A41828">
          <w:rPr>
            <w:noProof/>
            <w:webHidden/>
          </w:rPr>
          <w:fldChar w:fldCharType="separate"/>
        </w:r>
        <w:r w:rsidR="00A41828">
          <w:rPr>
            <w:noProof/>
            <w:webHidden/>
          </w:rPr>
          <w:t>7</w:t>
        </w:r>
        <w:r w:rsidR="00A41828">
          <w:rPr>
            <w:noProof/>
            <w:webHidden/>
          </w:rPr>
          <w:fldChar w:fldCharType="end"/>
        </w:r>
      </w:hyperlink>
    </w:p>
    <w:p w14:paraId="69F8FC6D" w14:textId="5C89AE89" w:rsidR="00A41828" w:rsidRDefault="00D42FB4">
      <w:pPr>
        <w:pStyle w:val="TOC2"/>
        <w:rPr>
          <w:rFonts w:asciiTheme="minorHAnsi" w:eastAsiaTheme="minorEastAsia" w:hAnsiTheme="minorHAnsi" w:cstheme="minorBidi"/>
          <w:b w:val="0"/>
          <w:noProof/>
          <w:color w:val="auto"/>
          <w:szCs w:val="22"/>
        </w:rPr>
      </w:pPr>
      <w:hyperlink w:anchor="_Toc129614948" w:history="1">
        <w:r w:rsidR="00A41828" w:rsidRPr="00184FA9">
          <w:rPr>
            <w:rStyle w:val="Hyperlink"/>
            <w:noProof/>
          </w:rPr>
          <w:t>2.6</w:t>
        </w:r>
        <w:r w:rsidR="00A41828">
          <w:rPr>
            <w:rFonts w:asciiTheme="minorHAnsi" w:eastAsiaTheme="minorEastAsia" w:hAnsiTheme="minorHAnsi" w:cstheme="minorBidi"/>
            <w:b w:val="0"/>
            <w:noProof/>
            <w:color w:val="auto"/>
            <w:szCs w:val="22"/>
          </w:rPr>
          <w:tab/>
        </w:r>
        <w:r w:rsidR="00A41828" w:rsidRPr="00184FA9">
          <w:rPr>
            <w:rStyle w:val="Hyperlink"/>
            <w:noProof/>
          </w:rPr>
          <w:t>A Caring North Tyneside</w:t>
        </w:r>
        <w:r w:rsidR="00A41828">
          <w:rPr>
            <w:noProof/>
            <w:webHidden/>
          </w:rPr>
          <w:tab/>
        </w:r>
        <w:r w:rsidR="00A41828">
          <w:rPr>
            <w:noProof/>
            <w:webHidden/>
          </w:rPr>
          <w:fldChar w:fldCharType="begin"/>
        </w:r>
        <w:r w:rsidR="00A41828">
          <w:rPr>
            <w:noProof/>
            <w:webHidden/>
          </w:rPr>
          <w:instrText xml:space="preserve"> PAGEREF _Toc129614948 \h </w:instrText>
        </w:r>
        <w:r w:rsidR="00A41828">
          <w:rPr>
            <w:noProof/>
            <w:webHidden/>
          </w:rPr>
        </w:r>
        <w:r w:rsidR="00A41828">
          <w:rPr>
            <w:noProof/>
            <w:webHidden/>
          </w:rPr>
          <w:fldChar w:fldCharType="separate"/>
        </w:r>
        <w:r w:rsidR="00A41828">
          <w:rPr>
            <w:noProof/>
            <w:webHidden/>
          </w:rPr>
          <w:t>7</w:t>
        </w:r>
        <w:r w:rsidR="00A41828">
          <w:rPr>
            <w:noProof/>
            <w:webHidden/>
          </w:rPr>
          <w:fldChar w:fldCharType="end"/>
        </w:r>
      </w:hyperlink>
    </w:p>
    <w:p w14:paraId="0FF8D597" w14:textId="0E0B6160" w:rsidR="00A41828" w:rsidRDefault="00D42FB4">
      <w:pPr>
        <w:pStyle w:val="TOC2"/>
        <w:rPr>
          <w:rFonts w:asciiTheme="minorHAnsi" w:eastAsiaTheme="minorEastAsia" w:hAnsiTheme="minorHAnsi" w:cstheme="minorBidi"/>
          <w:b w:val="0"/>
          <w:noProof/>
          <w:color w:val="auto"/>
          <w:szCs w:val="22"/>
        </w:rPr>
      </w:pPr>
      <w:hyperlink w:anchor="_Toc129614949" w:history="1">
        <w:r w:rsidR="00A41828" w:rsidRPr="00184FA9">
          <w:rPr>
            <w:rStyle w:val="Hyperlink"/>
            <w:noProof/>
          </w:rPr>
          <w:t>2.7</w:t>
        </w:r>
        <w:r w:rsidR="00A41828">
          <w:rPr>
            <w:rFonts w:asciiTheme="minorHAnsi" w:eastAsiaTheme="minorEastAsia" w:hAnsiTheme="minorHAnsi" w:cstheme="minorBidi"/>
            <w:b w:val="0"/>
            <w:noProof/>
            <w:color w:val="auto"/>
            <w:szCs w:val="22"/>
          </w:rPr>
          <w:tab/>
        </w:r>
        <w:r w:rsidR="00A41828" w:rsidRPr="00184FA9">
          <w:rPr>
            <w:rStyle w:val="Hyperlink"/>
            <w:noProof/>
          </w:rPr>
          <w:t>A Green North Tyneside</w:t>
        </w:r>
        <w:r w:rsidR="00A41828">
          <w:rPr>
            <w:noProof/>
            <w:webHidden/>
          </w:rPr>
          <w:tab/>
        </w:r>
        <w:r w:rsidR="00A41828">
          <w:rPr>
            <w:noProof/>
            <w:webHidden/>
          </w:rPr>
          <w:fldChar w:fldCharType="begin"/>
        </w:r>
        <w:r w:rsidR="00A41828">
          <w:rPr>
            <w:noProof/>
            <w:webHidden/>
          </w:rPr>
          <w:instrText xml:space="preserve"> PAGEREF _Toc129614949 \h </w:instrText>
        </w:r>
        <w:r w:rsidR="00A41828">
          <w:rPr>
            <w:noProof/>
            <w:webHidden/>
          </w:rPr>
        </w:r>
        <w:r w:rsidR="00A41828">
          <w:rPr>
            <w:noProof/>
            <w:webHidden/>
          </w:rPr>
          <w:fldChar w:fldCharType="separate"/>
        </w:r>
        <w:r w:rsidR="00A41828">
          <w:rPr>
            <w:noProof/>
            <w:webHidden/>
          </w:rPr>
          <w:t>7</w:t>
        </w:r>
        <w:r w:rsidR="00A41828">
          <w:rPr>
            <w:noProof/>
            <w:webHidden/>
          </w:rPr>
          <w:fldChar w:fldCharType="end"/>
        </w:r>
      </w:hyperlink>
    </w:p>
    <w:p w14:paraId="5826BC39" w14:textId="486D9696" w:rsidR="00A41828" w:rsidRDefault="00D42FB4">
      <w:pPr>
        <w:pStyle w:val="TOC2"/>
        <w:rPr>
          <w:rFonts w:asciiTheme="minorHAnsi" w:eastAsiaTheme="minorEastAsia" w:hAnsiTheme="minorHAnsi" w:cstheme="minorBidi"/>
          <w:b w:val="0"/>
          <w:noProof/>
          <w:color w:val="auto"/>
          <w:szCs w:val="22"/>
        </w:rPr>
      </w:pPr>
      <w:hyperlink w:anchor="_Toc129614950" w:history="1">
        <w:r w:rsidR="00A41828" w:rsidRPr="00184FA9">
          <w:rPr>
            <w:rStyle w:val="Hyperlink"/>
            <w:noProof/>
          </w:rPr>
          <w:t>2.8</w:t>
        </w:r>
        <w:r w:rsidR="00A41828">
          <w:rPr>
            <w:rFonts w:asciiTheme="minorHAnsi" w:eastAsiaTheme="minorEastAsia" w:hAnsiTheme="minorHAnsi" w:cstheme="minorBidi"/>
            <w:b w:val="0"/>
            <w:noProof/>
            <w:color w:val="auto"/>
            <w:szCs w:val="22"/>
          </w:rPr>
          <w:tab/>
        </w:r>
        <w:r w:rsidR="00A41828" w:rsidRPr="00184FA9">
          <w:rPr>
            <w:rStyle w:val="Hyperlink"/>
            <w:noProof/>
          </w:rPr>
          <w:t>Our Council</w:t>
        </w:r>
        <w:r w:rsidR="00A41828">
          <w:rPr>
            <w:noProof/>
            <w:webHidden/>
          </w:rPr>
          <w:tab/>
        </w:r>
        <w:r w:rsidR="00A41828">
          <w:rPr>
            <w:noProof/>
            <w:webHidden/>
          </w:rPr>
          <w:fldChar w:fldCharType="begin"/>
        </w:r>
        <w:r w:rsidR="00A41828">
          <w:rPr>
            <w:noProof/>
            <w:webHidden/>
          </w:rPr>
          <w:instrText xml:space="preserve"> PAGEREF _Toc129614950 \h </w:instrText>
        </w:r>
        <w:r w:rsidR="00A41828">
          <w:rPr>
            <w:noProof/>
            <w:webHidden/>
          </w:rPr>
        </w:r>
        <w:r w:rsidR="00A41828">
          <w:rPr>
            <w:noProof/>
            <w:webHidden/>
          </w:rPr>
          <w:fldChar w:fldCharType="separate"/>
        </w:r>
        <w:r w:rsidR="00A41828">
          <w:rPr>
            <w:noProof/>
            <w:webHidden/>
          </w:rPr>
          <w:t>8</w:t>
        </w:r>
        <w:r w:rsidR="00A41828">
          <w:rPr>
            <w:noProof/>
            <w:webHidden/>
          </w:rPr>
          <w:fldChar w:fldCharType="end"/>
        </w:r>
      </w:hyperlink>
    </w:p>
    <w:p w14:paraId="6D1500EA" w14:textId="679CBC9D" w:rsidR="00A41828" w:rsidRDefault="00D42FB4">
      <w:pPr>
        <w:pStyle w:val="TOC1"/>
        <w:rPr>
          <w:rFonts w:asciiTheme="minorHAnsi" w:eastAsiaTheme="minorEastAsia" w:hAnsiTheme="minorHAnsi" w:cstheme="minorBidi"/>
          <w:b w:val="0"/>
          <w:noProof/>
          <w:color w:val="auto"/>
          <w:sz w:val="22"/>
          <w:szCs w:val="22"/>
        </w:rPr>
      </w:pPr>
      <w:hyperlink w:anchor="_Toc129614953" w:history="1">
        <w:r w:rsidR="00A41828" w:rsidRPr="00184FA9">
          <w:rPr>
            <w:rStyle w:val="Hyperlink"/>
            <w:noProof/>
          </w:rPr>
          <w:t>3</w:t>
        </w:r>
        <w:r w:rsidR="00A41828">
          <w:rPr>
            <w:rFonts w:asciiTheme="minorHAnsi" w:eastAsiaTheme="minorEastAsia" w:hAnsiTheme="minorHAnsi" w:cstheme="minorBidi"/>
            <w:b w:val="0"/>
            <w:noProof/>
            <w:color w:val="auto"/>
            <w:sz w:val="22"/>
            <w:szCs w:val="22"/>
          </w:rPr>
          <w:tab/>
        </w:r>
        <w:r w:rsidR="00A41828" w:rsidRPr="00184FA9">
          <w:rPr>
            <w:rStyle w:val="Hyperlink"/>
            <w:noProof/>
          </w:rPr>
          <w:t>A Thriving North Tyneside</w:t>
        </w:r>
        <w:r w:rsidR="00A41828">
          <w:rPr>
            <w:noProof/>
            <w:webHidden/>
          </w:rPr>
          <w:tab/>
        </w:r>
        <w:r w:rsidR="00A41828">
          <w:rPr>
            <w:noProof/>
            <w:webHidden/>
          </w:rPr>
          <w:fldChar w:fldCharType="begin"/>
        </w:r>
        <w:r w:rsidR="00A41828">
          <w:rPr>
            <w:noProof/>
            <w:webHidden/>
          </w:rPr>
          <w:instrText xml:space="preserve"> PAGEREF _Toc129614953 \h </w:instrText>
        </w:r>
        <w:r w:rsidR="00A41828">
          <w:rPr>
            <w:noProof/>
            <w:webHidden/>
          </w:rPr>
        </w:r>
        <w:r w:rsidR="00A41828">
          <w:rPr>
            <w:noProof/>
            <w:webHidden/>
          </w:rPr>
          <w:fldChar w:fldCharType="separate"/>
        </w:r>
        <w:r w:rsidR="00A41828">
          <w:rPr>
            <w:noProof/>
            <w:webHidden/>
          </w:rPr>
          <w:t>10</w:t>
        </w:r>
        <w:r w:rsidR="00A41828">
          <w:rPr>
            <w:noProof/>
            <w:webHidden/>
          </w:rPr>
          <w:fldChar w:fldCharType="end"/>
        </w:r>
      </w:hyperlink>
    </w:p>
    <w:p w14:paraId="59D0F20A" w14:textId="37046B0F" w:rsidR="00A41828" w:rsidRDefault="00D42FB4">
      <w:pPr>
        <w:pStyle w:val="TOC2"/>
        <w:rPr>
          <w:rFonts w:asciiTheme="minorHAnsi" w:eastAsiaTheme="minorEastAsia" w:hAnsiTheme="minorHAnsi" w:cstheme="minorBidi"/>
          <w:b w:val="0"/>
          <w:noProof/>
          <w:color w:val="auto"/>
          <w:szCs w:val="22"/>
        </w:rPr>
      </w:pPr>
      <w:hyperlink w:anchor="_Toc129614954" w:history="1">
        <w:r w:rsidR="00A41828" w:rsidRPr="00184FA9">
          <w:rPr>
            <w:rStyle w:val="Hyperlink"/>
            <w:noProof/>
          </w:rPr>
          <w:t>3.1</w:t>
        </w:r>
        <w:r w:rsidR="00A41828">
          <w:rPr>
            <w:rFonts w:asciiTheme="minorHAnsi" w:eastAsiaTheme="minorEastAsia" w:hAnsiTheme="minorHAnsi" w:cstheme="minorBidi"/>
            <w:b w:val="0"/>
            <w:noProof/>
            <w:color w:val="auto"/>
            <w:szCs w:val="22"/>
          </w:rPr>
          <w:tab/>
        </w:r>
        <w:r w:rsidR="00A41828" w:rsidRPr="00184FA9">
          <w:rPr>
            <w:rStyle w:val="Hyperlink"/>
            <w:noProof/>
          </w:rPr>
          <w:t>Overall satisfaction with the local area</w:t>
        </w:r>
        <w:r w:rsidR="00A41828">
          <w:rPr>
            <w:noProof/>
            <w:webHidden/>
          </w:rPr>
          <w:tab/>
        </w:r>
        <w:r w:rsidR="00A41828">
          <w:rPr>
            <w:noProof/>
            <w:webHidden/>
          </w:rPr>
          <w:fldChar w:fldCharType="begin"/>
        </w:r>
        <w:r w:rsidR="00A41828">
          <w:rPr>
            <w:noProof/>
            <w:webHidden/>
          </w:rPr>
          <w:instrText xml:space="preserve"> PAGEREF _Toc129614954 \h </w:instrText>
        </w:r>
        <w:r w:rsidR="00A41828">
          <w:rPr>
            <w:noProof/>
            <w:webHidden/>
          </w:rPr>
        </w:r>
        <w:r w:rsidR="00A41828">
          <w:rPr>
            <w:noProof/>
            <w:webHidden/>
          </w:rPr>
          <w:fldChar w:fldCharType="separate"/>
        </w:r>
        <w:r w:rsidR="00A41828">
          <w:rPr>
            <w:noProof/>
            <w:webHidden/>
          </w:rPr>
          <w:t>11</w:t>
        </w:r>
        <w:r w:rsidR="00A41828">
          <w:rPr>
            <w:noProof/>
            <w:webHidden/>
          </w:rPr>
          <w:fldChar w:fldCharType="end"/>
        </w:r>
      </w:hyperlink>
    </w:p>
    <w:p w14:paraId="3FE24C2A" w14:textId="76A1A47D" w:rsidR="00A41828" w:rsidRDefault="00D42FB4">
      <w:pPr>
        <w:pStyle w:val="TOC2"/>
        <w:rPr>
          <w:rFonts w:asciiTheme="minorHAnsi" w:eastAsiaTheme="minorEastAsia" w:hAnsiTheme="minorHAnsi" w:cstheme="minorBidi"/>
          <w:b w:val="0"/>
          <w:noProof/>
          <w:color w:val="auto"/>
          <w:szCs w:val="22"/>
        </w:rPr>
      </w:pPr>
      <w:hyperlink w:anchor="_Toc129614955" w:history="1">
        <w:r w:rsidR="00A41828" w:rsidRPr="00184FA9">
          <w:rPr>
            <w:rStyle w:val="Hyperlink"/>
            <w:noProof/>
          </w:rPr>
          <w:t>3.2</w:t>
        </w:r>
        <w:r w:rsidR="00A41828">
          <w:rPr>
            <w:rFonts w:asciiTheme="minorHAnsi" w:eastAsiaTheme="minorEastAsia" w:hAnsiTheme="minorHAnsi" w:cstheme="minorBidi"/>
            <w:b w:val="0"/>
            <w:noProof/>
            <w:color w:val="auto"/>
            <w:szCs w:val="22"/>
          </w:rPr>
          <w:tab/>
        </w:r>
        <w:r w:rsidR="00A41828" w:rsidRPr="00184FA9">
          <w:rPr>
            <w:rStyle w:val="Hyperlink"/>
            <w:noProof/>
          </w:rPr>
          <w:t>What issues are most important?</w:t>
        </w:r>
        <w:r w:rsidR="00A41828">
          <w:rPr>
            <w:noProof/>
            <w:webHidden/>
          </w:rPr>
          <w:tab/>
        </w:r>
        <w:r w:rsidR="00A41828">
          <w:rPr>
            <w:noProof/>
            <w:webHidden/>
          </w:rPr>
          <w:fldChar w:fldCharType="begin"/>
        </w:r>
        <w:r w:rsidR="00A41828">
          <w:rPr>
            <w:noProof/>
            <w:webHidden/>
          </w:rPr>
          <w:instrText xml:space="preserve"> PAGEREF _Toc129614955 \h </w:instrText>
        </w:r>
        <w:r w:rsidR="00A41828">
          <w:rPr>
            <w:noProof/>
            <w:webHidden/>
          </w:rPr>
        </w:r>
        <w:r w:rsidR="00A41828">
          <w:rPr>
            <w:noProof/>
            <w:webHidden/>
          </w:rPr>
          <w:fldChar w:fldCharType="separate"/>
        </w:r>
        <w:r w:rsidR="00A41828">
          <w:rPr>
            <w:noProof/>
            <w:webHidden/>
          </w:rPr>
          <w:t>12</w:t>
        </w:r>
        <w:r w:rsidR="00A41828">
          <w:rPr>
            <w:noProof/>
            <w:webHidden/>
          </w:rPr>
          <w:fldChar w:fldCharType="end"/>
        </w:r>
      </w:hyperlink>
    </w:p>
    <w:p w14:paraId="6790BBA0" w14:textId="7F828D33" w:rsidR="00A41828" w:rsidRDefault="00D42FB4">
      <w:pPr>
        <w:pStyle w:val="TOC2"/>
        <w:rPr>
          <w:rFonts w:asciiTheme="minorHAnsi" w:eastAsiaTheme="minorEastAsia" w:hAnsiTheme="minorHAnsi" w:cstheme="minorBidi"/>
          <w:b w:val="0"/>
          <w:noProof/>
          <w:color w:val="auto"/>
          <w:szCs w:val="22"/>
        </w:rPr>
      </w:pPr>
      <w:hyperlink w:anchor="_Toc129614956" w:history="1">
        <w:r w:rsidR="00A41828" w:rsidRPr="00184FA9">
          <w:rPr>
            <w:rStyle w:val="Hyperlink"/>
            <w:noProof/>
          </w:rPr>
          <w:t>3.3</w:t>
        </w:r>
        <w:r w:rsidR="00A41828">
          <w:rPr>
            <w:rFonts w:asciiTheme="minorHAnsi" w:eastAsiaTheme="minorEastAsia" w:hAnsiTheme="minorHAnsi" w:cstheme="minorBidi"/>
            <w:b w:val="0"/>
            <w:noProof/>
            <w:color w:val="auto"/>
            <w:szCs w:val="22"/>
          </w:rPr>
          <w:tab/>
        </w:r>
        <w:r w:rsidR="00A41828" w:rsidRPr="00184FA9">
          <w:rPr>
            <w:rStyle w:val="Hyperlink"/>
            <w:noProof/>
          </w:rPr>
          <w:t>Changes to the local area in the last 12 months</w:t>
        </w:r>
        <w:r w:rsidR="00A41828">
          <w:rPr>
            <w:noProof/>
            <w:webHidden/>
          </w:rPr>
          <w:tab/>
        </w:r>
        <w:r w:rsidR="00A41828">
          <w:rPr>
            <w:noProof/>
            <w:webHidden/>
          </w:rPr>
          <w:fldChar w:fldCharType="begin"/>
        </w:r>
        <w:r w:rsidR="00A41828">
          <w:rPr>
            <w:noProof/>
            <w:webHidden/>
          </w:rPr>
          <w:instrText xml:space="preserve"> PAGEREF _Toc129614956 \h </w:instrText>
        </w:r>
        <w:r w:rsidR="00A41828">
          <w:rPr>
            <w:noProof/>
            <w:webHidden/>
          </w:rPr>
        </w:r>
        <w:r w:rsidR="00A41828">
          <w:rPr>
            <w:noProof/>
            <w:webHidden/>
          </w:rPr>
          <w:fldChar w:fldCharType="separate"/>
        </w:r>
        <w:r w:rsidR="00A41828">
          <w:rPr>
            <w:noProof/>
            <w:webHidden/>
          </w:rPr>
          <w:t>14</w:t>
        </w:r>
        <w:r w:rsidR="00A41828">
          <w:rPr>
            <w:noProof/>
            <w:webHidden/>
          </w:rPr>
          <w:fldChar w:fldCharType="end"/>
        </w:r>
      </w:hyperlink>
    </w:p>
    <w:p w14:paraId="367AD732" w14:textId="33834D4D" w:rsidR="00A41828" w:rsidRDefault="00D42FB4">
      <w:pPr>
        <w:pStyle w:val="TOC2"/>
        <w:rPr>
          <w:rFonts w:asciiTheme="minorHAnsi" w:eastAsiaTheme="minorEastAsia" w:hAnsiTheme="minorHAnsi" w:cstheme="minorBidi"/>
          <w:b w:val="0"/>
          <w:noProof/>
          <w:color w:val="auto"/>
          <w:szCs w:val="22"/>
        </w:rPr>
      </w:pPr>
      <w:hyperlink w:anchor="_Toc129614957" w:history="1">
        <w:r w:rsidR="00A41828" w:rsidRPr="00184FA9">
          <w:rPr>
            <w:rStyle w:val="Hyperlink"/>
            <w:noProof/>
          </w:rPr>
          <w:t>3.4</w:t>
        </w:r>
        <w:r w:rsidR="00A41828">
          <w:rPr>
            <w:rFonts w:asciiTheme="minorHAnsi" w:eastAsiaTheme="minorEastAsia" w:hAnsiTheme="minorHAnsi" w:cstheme="minorBidi"/>
            <w:b w:val="0"/>
            <w:noProof/>
            <w:color w:val="auto"/>
            <w:szCs w:val="22"/>
          </w:rPr>
          <w:tab/>
        </w:r>
        <w:r w:rsidR="00A41828" w:rsidRPr="00184FA9">
          <w:rPr>
            <w:rStyle w:val="Hyperlink"/>
            <w:noProof/>
          </w:rPr>
          <w:t>Key drivers of satisfaction</w:t>
        </w:r>
        <w:r w:rsidR="00A41828">
          <w:rPr>
            <w:noProof/>
            <w:webHidden/>
          </w:rPr>
          <w:tab/>
        </w:r>
        <w:r w:rsidR="00A41828">
          <w:rPr>
            <w:noProof/>
            <w:webHidden/>
          </w:rPr>
          <w:fldChar w:fldCharType="begin"/>
        </w:r>
        <w:r w:rsidR="00A41828">
          <w:rPr>
            <w:noProof/>
            <w:webHidden/>
          </w:rPr>
          <w:instrText xml:space="preserve"> PAGEREF _Toc129614957 \h </w:instrText>
        </w:r>
        <w:r w:rsidR="00A41828">
          <w:rPr>
            <w:noProof/>
            <w:webHidden/>
          </w:rPr>
        </w:r>
        <w:r w:rsidR="00A41828">
          <w:rPr>
            <w:noProof/>
            <w:webHidden/>
          </w:rPr>
          <w:fldChar w:fldCharType="separate"/>
        </w:r>
        <w:r w:rsidR="00A41828">
          <w:rPr>
            <w:noProof/>
            <w:webHidden/>
          </w:rPr>
          <w:t>15</w:t>
        </w:r>
        <w:r w:rsidR="00A41828">
          <w:rPr>
            <w:noProof/>
            <w:webHidden/>
          </w:rPr>
          <w:fldChar w:fldCharType="end"/>
        </w:r>
      </w:hyperlink>
    </w:p>
    <w:p w14:paraId="219E6C7D" w14:textId="655A185D" w:rsidR="00A41828" w:rsidRDefault="00D42FB4">
      <w:pPr>
        <w:pStyle w:val="TOC2"/>
        <w:rPr>
          <w:rFonts w:asciiTheme="minorHAnsi" w:eastAsiaTheme="minorEastAsia" w:hAnsiTheme="minorHAnsi" w:cstheme="minorBidi"/>
          <w:b w:val="0"/>
          <w:noProof/>
          <w:color w:val="auto"/>
          <w:szCs w:val="22"/>
        </w:rPr>
      </w:pPr>
      <w:hyperlink w:anchor="_Toc129614958" w:history="1">
        <w:r w:rsidR="00A41828" w:rsidRPr="00184FA9">
          <w:rPr>
            <w:rStyle w:val="Hyperlink"/>
            <w:noProof/>
          </w:rPr>
          <w:t>3.5</w:t>
        </w:r>
        <w:r w:rsidR="00A41828">
          <w:rPr>
            <w:rFonts w:asciiTheme="minorHAnsi" w:eastAsiaTheme="minorEastAsia" w:hAnsiTheme="minorHAnsi" w:cstheme="minorBidi"/>
            <w:b w:val="0"/>
            <w:noProof/>
            <w:color w:val="auto"/>
            <w:szCs w:val="22"/>
          </w:rPr>
          <w:tab/>
        </w:r>
        <w:r w:rsidR="00A41828" w:rsidRPr="00184FA9">
          <w:rPr>
            <w:rStyle w:val="Hyperlink"/>
            <w:noProof/>
          </w:rPr>
          <w:t>Frequency of using sports &amp; cultural services</w:t>
        </w:r>
        <w:r w:rsidR="00A41828">
          <w:rPr>
            <w:noProof/>
            <w:webHidden/>
          </w:rPr>
          <w:tab/>
        </w:r>
        <w:r w:rsidR="00A41828">
          <w:rPr>
            <w:noProof/>
            <w:webHidden/>
          </w:rPr>
          <w:fldChar w:fldCharType="begin"/>
        </w:r>
        <w:r w:rsidR="00A41828">
          <w:rPr>
            <w:noProof/>
            <w:webHidden/>
          </w:rPr>
          <w:instrText xml:space="preserve"> PAGEREF _Toc129614958 \h </w:instrText>
        </w:r>
        <w:r w:rsidR="00A41828">
          <w:rPr>
            <w:noProof/>
            <w:webHidden/>
          </w:rPr>
        </w:r>
        <w:r w:rsidR="00A41828">
          <w:rPr>
            <w:noProof/>
            <w:webHidden/>
          </w:rPr>
          <w:fldChar w:fldCharType="separate"/>
        </w:r>
        <w:r w:rsidR="00A41828">
          <w:rPr>
            <w:noProof/>
            <w:webHidden/>
          </w:rPr>
          <w:t>16</w:t>
        </w:r>
        <w:r w:rsidR="00A41828">
          <w:rPr>
            <w:noProof/>
            <w:webHidden/>
          </w:rPr>
          <w:fldChar w:fldCharType="end"/>
        </w:r>
      </w:hyperlink>
    </w:p>
    <w:p w14:paraId="55B4AA49" w14:textId="705DE3F0" w:rsidR="00A41828" w:rsidRDefault="00D42FB4">
      <w:pPr>
        <w:pStyle w:val="TOC2"/>
        <w:rPr>
          <w:rFonts w:asciiTheme="minorHAnsi" w:eastAsiaTheme="minorEastAsia" w:hAnsiTheme="minorHAnsi" w:cstheme="minorBidi"/>
          <w:b w:val="0"/>
          <w:noProof/>
          <w:color w:val="auto"/>
          <w:szCs w:val="22"/>
        </w:rPr>
      </w:pPr>
      <w:hyperlink w:anchor="_Toc129614959" w:history="1">
        <w:r w:rsidR="00A41828" w:rsidRPr="00184FA9">
          <w:rPr>
            <w:rStyle w:val="Hyperlink"/>
            <w:noProof/>
          </w:rPr>
          <w:t>3.6</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sports &amp; cultural facilities</w:t>
        </w:r>
        <w:r w:rsidR="00A41828">
          <w:rPr>
            <w:noProof/>
            <w:webHidden/>
          </w:rPr>
          <w:tab/>
        </w:r>
        <w:r w:rsidR="00A41828">
          <w:rPr>
            <w:noProof/>
            <w:webHidden/>
          </w:rPr>
          <w:fldChar w:fldCharType="begin"/>
        </w:r>
        <w:r w:rsidR="00A41828">
          <w:rPr>
            <w:noProof/>
            <w:webHidden/>
          </w:rPr>
          <w:instrText xml:space="preserve"> PAGEREF _Toc129614959 \h </w:instrText>
        </w:r>
        <w:r w:rsidR="00A41828">
          <w:rPr>
            <w:noProof/>
            <w:webHidden/>
          </w:rPr>
        </w:r>
        <w:r w:rsidR="00A41828">
          <w:rPr>
            <w:noProof/>
            <w:webHidden/>
          </w:rPr>
          <w:fldChar w:fldCharType="separate"/>
        </w:r>
        <w:r w:rsidR="00A41828">
          <w:rPr>
            <w:noProof/>
            <w:webHidden/>
          </w:rPr>
          <w:t>18</w:t>
        </w:r>
        <w:r w:rsidR="00A41828">
          <w:rPr>
            <w:noProof/>
            <w:webHidden/>
          </w:rPr>
          <w:fldChar w:fldCharType="end"/>
        </w:r>
      </w:hyperlink>
    </w:p>
    <w:p w14:paraId="0EF5992D" w14:textId="24430DAA" w:rsidR="00A41828" w:rsidRDefault="00D42FB4">
      <w:pPr>
        <w:pStyle w:val="TOC2"/>
        <w:rPr>
          <w:rFonts w:asciiTheme="minorHAnsi" w:eastAsiaTheme="minorEastAsia" w:hAnsiTheme="minorHAnsi" w:cstheme="minorBidi"/>
          <w:b w:val="0"/>
          <w:noProof/>
          <w:color w:val="auto"/>
          <w:szCs w:val="22"/>
        </w:rPr>
      </w:pPr>
      <w:hyperlink w:anchor="_Toc129614960" w:history="1">
        <w:r w:rsidR="00A41828" w:rsidRPr="00184FA9">
          <w:rPr>
            <w:rStyle w:val="Hyperlink"/>
            <w:noProof/>
          </w:rPr>
          <w:t>3.7</w:t>
        </w:r>
        <w:r w:rsidR="00A41828">
          <w:rPr>
            <w:rFonts w:asciiTheme="minorHAnsi" w:eastAsiaTheme="minorEastAsia" w:hAnsiTheme="minorHAnsi" w:cstheme="minorBidi"/>
            <w:b w:val="0"/>
            <w:noProof/>
            <w:color w:val="auto"/>
            <w:szCs w:val="22"/>
          </w:rPr>
          <w:tab/>
        </w:r>
        <w:r w:rsidR="00A41828" w:rsidRPr="00184FA9">
          <w:rPr>
            <w:rStyle w:val="Hyperlink"/>
            <w:noProof/>
          </w:rPr>
          <w:t>Frequency of visits to town centres</w:t>
        </w:r>
        <w:r w:rsidR="00A41828">
          <w:rPr>
            <w:noProof/>
            <w:webHidden/>
          </w:rPr>
          <w:tab/>
        </w:r>
        <w:r w:rsidR="00A41828">
          <w:rPr>
            <w:noProof/>
            <w:webHidden/>
          </w:rPr>
          <w:fldChar w:fldCharType="begin"/>
        </w:r>
        <w:r w:rsidR="00A41828">
          <w:rPr>
            <w:noProof/>
            <w:webHidden/>
          </w:rPr>
          <w:instrText xml:space="preserve"> PAGEREF _Toc129614960 \h </w:instrText>
        </w:r>
        <w:r w:rsidR="00A41828">
          <w:rPr>
            <w:noProof/>
            <w:webHidden/>
          </w:rPr>
        </w:r>
        <w:r w:rsidR="00A41828">
          <w:rPr>
            <w:noProof/>
            <w:webHidden/>
          </w:rPr>
          <w:fldChar w:fldCharType="separate"/>
        </w:r>
        <w:r w:rsidR="00A41828">
          <w:rPr>
            <w:noProof/>
            <w:webHidden/>
          </w:rPr>
          <w:t>19</w:t>
        </w:r>
        <w:r w:rsidR="00A41828">
          <w:rPr>
            <w:noProof/>
            <w:webHidden/>
          </w:rPr>
          <w:fldChar w:fldCharType="end"/>
        </w:r>
      </w:hyperlink>
    </w:p>
    <w:p w14:paraId="7F0200FA" w14:textId="53ABC63F" w:rsidR="00A41828" w:rsidRDefault="00D42FB4">
      <w:pPr>
        <w:pStyle w:val="TOC2"/>
        <w:rPr>
          <w:rFonts w:asciiTheme="minorHAnsi" w:eastAsiaTheme="minorEastAsia" w:hAnsiTheme="minorHAnsi" w:cstheme="minorBidi"/>
          <w:b w:val="0"/>
          <w:noProof/>
          <w:color w:val="auto"/>
          <w:szCs w:val="22"/>
        </w:rPr>
      </w:pPr>
      <w:hyperlink w:anchor="_Toc129614961" w:history="1">
        <w:r w:rsidR="00A41828" w:rsidRPr="00184FA9">
          <w:rPr>
            <w:rStyle w:val="Hyperlink"/>
            <w:noProof/>
          </w:rPr>
          <w:t>3.8</w:t>
        </w:r>
        <w:r w:rsidR="00A41828">
          <w:rPr>
            <w:rFonts w:asciiTheme="minorHAnsi" w:eastAsiaTheme="minorEastAsia" w:hAnsiTheme="minorHAnsi" w:cstheme="minorBidi"/>
            <w:b w:val="0"/>
            <w:noProof/>
            <w:color w:val="auto"/>
            <w:szCs w:val="22"/>
          </w:rPr>
          <w:tab/>
        </w:r>
        <w:r w:rsidR="00A41828" w:rsidRPr="00184FA9">
          <w:rPr>
            <w:rStyle w:val="Hyperlink"/>
            <w:noProof/>
          </w:rPr>
          <w:t>Purpose of visits to town centres</w:t>
        </w:r>
        <w:r w:rsidR="00A41828">
          <w:rPr>
            <w:noProof/>
            <w:webHidden/>
          </w:rPr>
          <w:tab/>
        </w:r>
        <w:r w:rsidR="00A41828">
          <w:rPr>
            <w:noProof/>
            <w:webHidden/>
          </w:rPr>
          <w:fldChar w:fldCharType="begin"/>
        </w:r>
        <w:r w:rsidR="00A41828">
          <w:rPr>
            <w:noProof/>
            <w:webHidden/>
          </w:rPr>
          <w:instrText xml:space="preserve"> PAGEREF _Toc129614961 \h </w:instrText>
        </w:r>
        <w:r w:rsidR="00A41828">
          <w:rPr>
            <w:noProof/>
            <w:webHidden/>
          </w:rPr>
        </w:r>
        <w:r w:rsidR="00A41828">
          <w:rPr>
            <w:noProof/>
            <w:webHidden/>
          </w:rPr>
          <w:fldChar w:fldCharType="separate"/>
        </w:r>
        <w:r w:rsidR="00A41828">
          <w:rPr>
            <w:noProof/>
            <w:webHidden/>
          </w:rPr>
          <w:t>20</w:t>
        </w:r>
        <w:r w:rsidR="00A41828">
          <w:rPr>
            <w:noProof/>
            <w:webHidden/>
          </w:rPr>
          <w:fldChar w:fldCharType="end"/>
        </w:r>
      </w:hyperlink>
    </w:p>
    <w:p w14:paraId="0AEC686A" w14:textId="7EF9615A" w:rsidR="00A41828" w:rsidRDefault="00D42FB4">
      <w:pPr>
        <w:pStyle w:val="TOC2"/>
        <w:rPr>
          <w:rFonts w:asciiTheme="minorHAnsi" w:eastAsiaTheme="minorEastAsia" w:hAnsiTheme="minorHAnsi" w:cstheme="minorBidi"/>
          <w:b w:val="0"/>
          <w:noProof/>
          <w:color w:val="auto"/>
          <w:szCs w:val="22"/>
        </w:rPr>
      </w:pPr>
      <w:hyperlink w:anchor="_Toc129614962" w:history="1">
        <w:r w:rsidR="00A41828" w:rsidRPr="00184FA9">
          <w:rPr>
            <w:rStyle w:val="Hyperlink"/>
            <w:noProof/>
          </w:rPr>
          <w:t>3.9</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town centres</w:t>
        </w:r>
        <w:r w:rsidR="00A41828">
          <w:rPr>
            <w:noProof/>
            <w:webHidden/>
          </w:rPr>
          <w:tab/>
        </w:r>
        <w:r w:rsidR="00A41828">
          <w:rPr>
            <w:noProof/>
            <w:webHidden/>
          </w:rPr>
          <w:fldChar w:fldCharType="begin"/>
        </w:r>
        <w:r w:rsidR="00A41828">
          <w:rPr>
            <w:noProof/>
            <w:webHidden/>
          </w:rPr>
          <w:instrText xml:space="preserve"> PAGEREF _Toc129614962 \h </w:instrText>
        </w:r>
        <w:r w:rsidR="00A41828">
          <w:rPr>
            <w:noProof/>
            <w:webHidden/>
          </w:rPr>
        </w:r>
        <w:r w:rsidR="00A41828">
          <w:rPr>
            <w:noProof/>
            <w:webHidden/>
          </w:rPr>
          <w:fldChar w:fldCharType="separate"/>
        </w:r>
        <w:r w:rsidR="00A41828">
          <w:rPr>
            <w:noProof/>
            <w:webHidden/>
          </w:rPr>
          <w:t>21</w:t>
        </w:r>
        <w:r w:rsidR="00A41828">
          <w:rPr>
            <w:noProof/>
            <w:webHidden/>
          </w:rPr>
          <w:fldChar w:fldCharType="end"/>
        </w:r>
      </w:hyperlink>
    </w:p>
    <w:p w14:paraId="2A6E6C12" w14:textId="0C64A38D" w:rsidR="00A41828" w:rsidRDefault="00D42FB4">
      <w:pPr>
        <w:pStyle w:val="TOC2"/>
        <w:rPr>
          <w:rFonts w:asciiTheme="minorHAnsi" w:eastAsiaTheme="minorEastAsia" w:hAnsiTheme="minorHAnsi" w:cstheme="minorBidi"/>
          <w:b w:val="0"/>
          <w:noProof/>
          <w:color w:val="auto"/>
          <w:szCs w:val="22"/>
        </w:rPr>
      </w:pPr>
      <w:hyperlink w:anchor="_Toc129614963" w:history="1">
        <w:r w:rsidR="00A41828" w:rsidRPr="00184FA9">
          <w:rPr>
            <w:rStyle w:val="Hyperlink"/>
            <w:noProof/>
          </w:rPr>
          <w:t>3.10</w:t>
        </w:r>
        <w:r w:rsidR="00A41828">
          <w:rPr>
            <w:rFonts w:asciiTheme="minorHAnsi" w:eastAsiaTheme="minorEastAsia" w:hAnsiTheme="minorHAnsi" w:cstheme="minorBidi"/>
            <w:b w:val="0"/>
            <w:noProof/>
            <w:color w:val="auto"/>
            <w:szCs w:val="22"/>
          </w:rPr>
          <w:tab/>
        </w:r>
        <w:r w:rsidR="00A41828" w:rsidRPr="00184FA9">
          <w:rPr>
            <w:rStyle w:val="Hyperlink"/>
            <w:noProof/>
          </w:rPr>
          <w:t>Current employment and location</w:t>
        </w:r>
        <w:r w:rsidR="00A41828">
          <w:rPr>
            <w:noProof/>
            <w:webHidden/>
          </w:rPr>
          <w:tab/>
        </w:r>
        <w:r w:rsidR="00A41828">
          <w:rPr>
            <w:noProof/>
            <w:webHidden/>
          </w:rPr>
          <w:fldChar w:fldCharType="begin"/>
        </w:r>
        <w:r w:rsidR="00A41828">
          <w:rPr>
            <w:noProof/>
            <w:webHidden/>
          </w:rPr>
          <w:instrText xml:space="preserve"> PAGEREF _Toc129614963 \h </w:instrText>
        </w:r>
        <w:r w:rsidR="00A41828">
          <w:rPr>
            <w:noProof/>
            <w:webHidden/>
          </w:rPr>
        </w:r>
        <w:r w:rsidR="00A41828">
          <w:rPr>
            <w:noProof/>
            <w:webHidden/>
          </w:rPr>
          <w:fldChar w:fldCharType="separate"/>
        </w:r>
        <w:r w:rsidR="00A41828">
          <w:rPr>
            <w:noProof/>
            <w:webHidden/>
          </w:rPr>
          <w:t>22</w:t>
        </w:r>
        <w:r w:rsidR="00A41828">
          <w:rPr>
            <w:noProof/>
            <w:webHidden/>
          </w:rPr>
          <w:fldChar w:fldCharType="end"/>
        </w:r>
      </w:hyperlink>
    </w:p>
    <w:p w14:paraId="6934C5E7" w14:textId="20E2BC97" w:rsidR="00A41828" w:rsidRDefault="00D42FB4">
      <w:pPr>
        <w:pStyle w:val="TOC1"/>
        <w:rPr>
          <w:rFonts w:asciiTheme="minorHAnsi" w:eastAsiaTheme="minorEastAsia" w:hAnsiTheme="minorHAnsi" w:cstheme="minorBidi"/>
          <w:b w:val="0"/>
          <w:noProof/>
          <w:color w:val="auto"/>
          <w:sz w:val="22"/>
          <w:szCs w:val="22"/>
        </w:rPr>
      </w:pPr>
      <w:hyperlink w:anchor="_Toc129614964" w:history="1">
        <w:r w:rsidR="00A41828" w:rsidRPr="00184FA9">
          <w:rPr>
            <w:rStyle w:val="Hyperlink"/>
            <w:noProof/>
          </w:rPr>
          <w:t>4</w:t>
        </w:r>
        <w:r w:rsidR="00A41828">
          <w:rPr>
            <w:rFonts w:asciiTheme="minorHAnsi" w:eastAsiaTheme="minorEastAsia" w:hAnsiTheme="minorHAnsi" w:cstheme="minorBidi"/>
            <w:b w:val="0"/>
            <w:noProof/>
            <w:color w:val="auto"/>
            <w:sz w:val="22"/>
            <w:szCs w:val="22"/>
          </w:rPr>
          <w:tab/>
        </w:r>
        <w:r w:rsidR="00A41828" w:rsidRPr="00184FA9">
          <w:rPr>
            <w:rStyle w:val="Hyperlink"/>
            <w:noProof/>
          </w:rPr>
          <w:t>A Secure North Tyneside</w:t>
        </w:r>
        <w:r w:rsidR="00A41828">
          <w:rPr>
            <w:noProof/>
            <w:webHidden/>
          </w:rPr>
          <w:tab/>
        </w:r>
        <w:r w:rsidR="00A41828">
          <w:rPr>
            <w:noProof/>
            <w:webHidden/>
          </w:rPr>
          <w:fldChar w:fldCharType="begin"/>
        </w:r>
        <w:r w:rsidR="00A41828">
          <w:rPr>
            <w:noProof/>
            <w:webHidden/>
          </w:rPr>
          <w:instrText xml:space="preserve"> PAGEREF _Toc129614964 \h </w:instrText>
        </w:r>
        <w:r w:rsidR="00A41828">
          <w:rPr>
            <w:noProof/>
            <w:webHidden/>
          </w:rPr>
        </w:r>
        <w:r w:rsidR="00A41828">
          <w:rPr>
            <w:noProof/>
            <w:webHidden/>
          </w:rPr>
          <w:fldChar w:fldCharType="separate"/>
        </w:r>
        <w:r w:rsidR="00A41828">
          <w:rPr>
            <w:noProof/>
            <w:webHidden/>
          </w:rPr>
          <w:t>24</w:t>
        </w:r>
        <w:r w:rsidR="00A41828">
          <w:rPr>
            <w:noProof/>
            <w:webHidden/>
          </w:rPr>
          <w:fldChar w:fldCharType="end"/>
        </w:r>
      </w:hyperlink>
    </w:p>
    <w:p w14:paraId="2899272E" w14:textId="30AE8940" w:rsidR="00A41828" w:rsidRDefault="00D42FB4">
      <w:pPr>
        <w:pStyle w:val="TOC2"/>
        <w:rPr>
          <w:rFonts w:asciiTheme="minorHAnsi" w:eastAsiaTheme="minorEastAsia" w:hAnsiTheme="minorHAnsi" w:cstheme="minorBidi"/>
          <w:b w:val="0"/>
          <w:noProof/>
          <w:color w:val="auto"/>
          <w:szCs w:val="22"/>
        </w:rPr>
      </w:pPr>
      <w:hyperlink w:anchor="_Toc129614965" w:history="1">
        <w:r w:rsidR="00A41828" w:rsidRPr="00184FA9">
          <w:rPr>
            <w:rStyle w:val="Hyperlink"/>
            <w:noProof/>
          </w:rPr>
          <w:t>4.1</w:t>
        </w:r>
        <w:r w:rsidR="00A41828">
          <w:rPr>
            <w:rFonts w:asciiTheme="minorHAnsi" w:eastAsiaTheme="minorEastAsia" w:hAnsiTheme="minorHAnsi" w:cstheme="minorBidi"/>
            <w:b w:val="0"/>
            <w:noProof/>
            <w:color w:val="auto"/>
            <w:szCs w:val="22"/>
          </w:rPr>
          <w:tab/>
        </w:r>
        <w:r w:rsidR="00A41828" w:rsidRPr="00184FA9">
          <w:rPr>
            <w:rStyle w:val="Hyperlink"/>
            <w:noProof/>
          </w:rPr>
          <w:t>Perceptions of safety</w:t>
        </w:r>
        <w:r w:rsidR="00A41828">
          <w:rPr>
            <w:noProof/>
            <w:webHidden/>
          </w:rPr>
          <w:tab/>
        </w:r>
        <w:r w:rsidR="00A41828">
          <w:rPr>
            <w:noProof/>
            <w:webHidden/>
          </w:rPr>
          <w:fldChar w:fldCharType="begin"/>
        </w:r>
        <w:r w:rsidR="00A41828">
          <w:rPr>
            <w:noProof/>
            <w:webHidden/>
          </w:rPr>
          <w:instrText xml:space="preserve"> PAGEREF _Toc129614965 \h </w:instrText>
        </w:r>
        <w:r w:rsidR="00A41828">
          <w:rPr>
            <w:noProof/>
            <w:webHidden/>
          </w:rPr>
        </w:r>
        <w:r w:rsidR="00A41828">
          <w:rPr>
            <w:noProof/>
            <w:webHidden/>
          </w:rPr>
          <w:fldChar w:fldCharType="separate"/>
        </w:r>
        <w:r w:rsidR="00A41828">
          <w:rPr>
            <w:noProof/>
            <w:webHidden/>
          </w:rPr>
          <w:t>25</w:t>
        </w:r>
        <w:r w:rsidR="00A41828">
          <w:rPr>
            <w:noProof/>
            <w:webHidden/>
          </w:rPr>
          <w:fldChar w:fldCharType="end"/>
        </w:r>
      </w:hyperlink>
    </w:p>
    <w:p w14:paraId="1680D7A5" w14:textId="0FC79D94" w:rsidR="00A41828" w:rsidRDefault="00D42FB4">
      <w:pPr>
        <w:pStyle w:val="TOC2"/>
        <w:rPr>
          <w:rFonts w:asciiTheme="minorHAnsi" w:eastAsiaTheme="minorEastAsia" w:hAnsiTheme="minorHAnsi" w:cstheme="minorBidi"/>
          <w:b w:val="0"/>
          <w:noProof/>
          <w:color w:val="auto"/>
          <w:szCs w:val="22"/>
        </w:rPr>
      </w:pPr>
      <w:hyperlink w:anchor="_Toc129614966" w:history="1">
        <w:r w:rsidR="00A41828" w:rsidRPr="00184FA9">
          <w:rPr>
            <w:rStyle w:val="Hyperlink"/>
            <w:noProof/>
          </w:rPr>
          <w:t>4.2</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roads and pavement maintenance</w:t>
        </w:r>
        <w:r w:rsidR="00A41828">
          <w:rPr>
            <w:noProof/>
            <w:webHidden/>
          </w:rPr>
          <w:tab/>
        </w:r>
        <w:r w:rsidR="00A41828">
          <w:rPr>
            <w:noProof/>
            <w:webHidden/>
          </w:rPr>
          <w:fldChar w:fldCharType="begin"/>
        </w:r>
        <w:r w:rsidR="00A41828">
          <w:rPr>
            <w:noProof/>
            <w:webHidden/>
          </w:rPr>
          <w:instrText xml:space="preserve"> PAGEREF _Toc129614966 \h </w:instrText>
        </w:r>
        <w:r w:rsidR="00A41828">
          <w:rPr>
            <w:noProof/>
            <w:webHidden/>
          </w:rPr>
        </w:r>
        <w:r w:rsidR="00A41828">
          <w:rPr>
            <w:noProof/>
            <w:webHidden/>
          </w:rPr>
          <w:fldChar w:fldCharType="separate"/>
        </w:r>
        <w:r w:rsidR="00A41828">
          <w:rPr>
            <w:noProof/>
            <w:webHidden/>
          </w:rPr>
          <w:t>29</w:t>
        </w:r>
        <w:r w:rsidR="00A41828">
          <w:rPr>
            <w:noProof/>
            <w:webHidden/>
          </w:rPr>
          <w:fldChar w:fldCharType="end"/>
        </w:r>
      </w:hyperlink>
    </w:p>
    <w:p w14:paraId="67DD96CD" w14:textId="090A86DD" w:rsidR="00A41828" w:rsidRDefault="00D42FB4">
      <w:pPr>
        <w:pStyle w:val="TOC2"/>
        <w:rPr>
          <w:rFonts w:asciiTheme="minorHAnsi" w:eastAsiaTheme="minorEastAsia" w:hAnsiTheme="minorHAnsi" w:cstheme="minorBidi"/>
          <w:b w:val="0"/>
          <w:noProof/>
          <w:color w:val="auto"/>
          <w:szCs w:val="22"/>
        </w:rPr>
      </w:pPr>
      <w:hyperlink w:anchor="_Toc129614967" w:history="1">
        <w:r w:rsidR="00A41828" w:rsidRPr="00184FA9">
          <w:rPr>
            <w:rStyle w:val="Hyperlink"/>
            <w:noProof/>
          </w:rPr>
          <w:t>4.3</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choice and quality of housing</w:t>
        </w:r>
        <w:r w:rsidR="00A41828">
          <w:rPr>
            <w:noProof/>
            <w:webHidden/>
          </w:rPr>
          <w:tab/>
        </w:r>
        <w:r w:rsidR="00A41828">
          <w:rPr>
            <w:noProof/>
            <w:webHidden/>
          </w:rPr>
          <w:fldChar w:fldCharType="begin"/>
        </w:r>
        <w:r w:rsidR="00A41828">
          <w:rPr>
            <w:noProof/>
            <w:webHidden/>
          </w:rPr>
          <w:instrText xml:space="preserve"> PAGEREF _Toc129614967 \h </w:instrText>
        </w:r>
        <w:r w:rsidR="00A41828">
          <w:rPr>
            <w:noProof/>
            <w:webHidden/>
          </w:rPr>
        </w:r>
        <w:r w:rsidR="00A41828">
          <w:rPr>
            <w:noProof/>
            <w:webHidden/>
          </w:rPr>
          <w:fldChar w:fldCharType="separate"/>
        </w:r>
        <w:r w:rsidR="00A41828">
          <w:rPr>
            <w:noProof/>
            <w:webHidden/>
          </w:rPr>
          <w:t>30</w:t>
        </w:r>
        <w:r w:rsidR="00A41828">
          <w:rPr>
            <w:noProof/>
            <w:webHidden/>
          </w:rPr>
          <w:fldChar w:fldCharType="end"/>
        </w:r>
      </w:hyperlink>
    </w:p>
    <w:p w14:paraId="3AEF29B7" w14:textId="211A2119" w:rsidR="00A41828" w:rsidRDefault="00D42FB4">
      <w:pPr>
        <w:pStyle w:val="TOC2"/>
        <w:rPr>
          <w:rFonts w:asciiTheme="minorHAnsi" w:eastAsiaTheme="minorEastAsia" w:hAnsiTheme="minorHAnsi" w:cstheme="minorBidi"/>
          <w:b w:val="0"/>
          <w:noProof/>
          <w:color w:val="auto"/>
          <w:szCs w:val="22"/>
        </w:rPr>
      </w:pPr>
      <w:hyperlink w:anchor="_Toc129614968" w:history="1">
        <w:r w:rsidR="00A41828" w:rsidRPr="00184FA9">
          <w:rPr>
            <w:rStyle w:val="Hyperlink"/>
            <w:noProof/>
          </w:rPr>
          <w:t>4.4</w:t>
        </w:r>
        <w:r w:rsidR="00A41828">
          <w:rPr>
            <w:rFonts w:asciiTheme="minorHAnsi" w:eastAsiaTheme="minorEastAsia" w:hAnsiTheme="minorHAnsi" w:cstheme="minorBidi"/>
            <w:b w:val="0"/>
            <w:noProof/>
            <w:color w:val="auto"/>
            <w:szCs w:val="22"/>
          </w:rPr>
          <w:tab/>
        </w:r>
        <w:r w:rsidR="00A41828" w:rsidRPr="00184FA9">
          <w:rPr>
            <w:rStyle w:val="Hyperlink"/>
            <w:noProof/>
          </w:rPr>
          <w:t>Personal financial circumstances in the last 12 months</w:t>
        </w:r>
        <w:r w:rsidR="00A41828">
          <w:rPr>
            <w:noProof/>
            <w:webHidden/>
          </w:rPr>
          <w:tab/>
        </w:r>
        <w:r w:rsidR="00A41828">
          <w:rPr>
            <w:noProof/>
            <w:webHidden/>
          </w:rPr>
          <w:fldChar w:fldCharType="begin"/>
        </w:r>
        <w:r w:rsidR="00A41828">
          <w:rPr>
            <w:noProof/>
            <w:webHidden/>
          </w:rPr>
          <w:instrText xml:space="preserve"> PAGEREF _Toc129614968 \h </w:instrText>
        </w:r>
        <w:r w:rsidR="00A41828">
          <w:rPr>
            <w:noProof/>
            <w:webHidden/>
          </w:rPr>
        </w:r>
        <w:r w:rsidR="00A41828">
          <w:rPr>
            <w:noProof/>
            <w:webHidden/>
          </w:rPr>
          <w:fldChar w:fldCharType="separate"/>
        </w:r>
        <w:r w:rsidR="00A41828">
          <w:rPr>
            <w:noProof/>
            <w:webHidden/>
          </w:rPr>
          <w:t>32</w:t>
        </w:r>
        <w:r w:rsidR="00A41828">
          <w:rPr>
            <w:noProof/>
            <w:webHidden/>
          </w:rPr>
          <w:fldChar w:fldCharType="end"/>
        </w:r>
      </w:hyperlink>
    </w:p>
    <w:p w14:paraId="042012E6" w14:textId="4BD0E59E" w:rsidR="00A41828" w:rsidRDefault="00D42FB4">
      <w:pPr>
        <w:pStyle w:val="TOC2"/>
        <w:rPr>
          <w:rFonts w:asciiTheme="minorHAnsi" w:eastAsiaTheme="minorEastAsia" w:hAnsiTheme="minorHAnsi" w:cstheme="minorBidi"/>
          <w:b w:val="0"/>
          <w:noProof/>
          <w:color w:val="auto"/>
          <w:szCs w:val="22"/>
        </w:rPr>
      </w:pPr>
      <w:hyperlink w:anchor="_Toc129614969" w:history="1">
        <w:r w:rsidR="00A41828" w:rsidRPr="00184FA9">
          <w:rPr>
            <w:rStyle w:val="Hyperlink"/>
            <w:noProof/>
          </w:rPr>
          <w:t>4.5</w:t>
        </w:r>
        <w:r w:rsidR="00A41828">
          <w:rPr>
            <w:rFonts w:asciiTheme="minorHAnsi" w:eastAsiaTheme="minorEastAsia" w:hAnsiTheme="minorHAnsi" w:cstheme="minorBidi"/>
            <w:b w:val="0"/>
            <w:noProof/>
            <w:color w:val="auto"/>
            <w:szCs w:val="22"/>
          </w:rPr>
          <w:tab/>
        </w:r>
        <w:r w:rsidR="00A41828" w:rsidRPr="00184FA9">
          <w:rPr>
            <w:rStyle w:val="Hyperlink"/>
            <w:noProof/>
          </w:rPr>
          <w:t>Self-reported health</w:t>
        </w:r>
        <w:r w:rsidR="00A41828">
          <w:rPr>
            <w:noProof/>
            <w:webHidden/>
          </w:rPr>
          <w:tab/>
        </w:r>
        <w:r w:rsidR="00A41828">
          <w:rPr>
            <w:noProof/>
            <w:webHidden/>
          </w:rPr>
          <w:fldChar w:fldCharType="begin"/>
        </w:r>
        <w:r w:rsidR="00A41828">
          <w:rPr>
            <w:noProof/>
            <w:webHidden/>
          </w:rPr>
          <w:instrText xml:space="preserve"> PAGEREF _Toc129614969 \h </w:instrText>
        </w:r>
        <w:r w:rsidR="00A41828">
          <w:rPr>
            <w:noProof/>
            <w:webHidden/>
          </w:rPr>
        </w:r>
        <w:r w:rsidR="00A41828">
          <w:rPr>
            <w:noProof/>
            <w:webHidden/>
          </w:rPr>
          <w:fldChar w:fldCharType="separate"/>
        </w:r>
        <w:r w:rsidR="00A41828">
          <w:rPr>
            <w:noProof/>
            <w:webHidden/>
          </w:rPr>
          <w:t>33</w:t>
        </w:r>
        <w:r w:rsidR="00A41828">
          <w:rPr>
            <w:noProof/>
            <w:webHidden/>
          </w:rPr>
          <w:fldChar w:fldCharType="end"/>
        </w:r>
      </w:hyperlink>
    </w:p>
    <w:p w14:paraId="5D81A49F" w14:textId="7C353EF5" w:rsidR="00A41828" w:rsidRDefault="00D42FB4">
      <w:pPr>
        <w:pStyle w:val="TOC2"/>
        <w:rPr>
          <w:rFonts w:asciiTheme="minorHAnsi" w:eastAsiaTheme="minorEastAsia" w:hAnsiTheme="minorHAnsi" w:cstheme="minorBidi"/>
          <w:b w:val="0"/>
          <w:noProof/>
          <w:color w:val="auto"/>
          <w:szCs w:val="22"/>
        </w:rPr>
      </w:pPr>
      <w:hyperlink w:anchor="_Toc129614970" w:history="1">
        <w:r w:rsidR="00A41828" w:rsidRPr="00184FA9">
          <w:rPr>
            <w:rStyle w:val="Hyperlink"/>
            <w:noProof/>
          </w:rPr>
          <w:t>4.6</w:t>
        </w:r>
        <w:r w:rsidR="00A41828">
          <w:rPr>
            <w:rFonts w:asciiTheme="minorHAnsi" w:eastAsiaTheme="minorEastAsia" w:hAnsiTheme="minorHAnsi" w:cstheme="minorBidi"/>
            <w:b w:val="0"/>
            <w:noProof/>
            <w:color w:val="auto"/>
            <w:szCs w:val="22"/>
          </w:rPr>
          <w:tab/>
        </w:r>
        <w:r w:rsidR="00A41828" w:rsidRPr="00184FA9">
          <w:rPr>
            <w:rStyle w:val="Hyperlink"/>
            <w:noProof/>
          </w:rPr>
          <w:t>Exercise</w:t>
        </w:r>
        <w:r w:rsidR="00A41828">
          <w:rPr>
            <w:noProof/>
            <w:webHidden/>
          </w:rPr>
          <w:tab/>
        </w:r>
        <w:r w:rsidR="00A41828">
          <w:rPr>
            <w:noProof/>
            <w:webHidden/>
          </w:rPr>
          <w:fldChar w:fldCharType="begin"/>
        </w:r>
        <w:r w:rsidR="00A41828">
          <w:rPr>
            <w:noProof/>
            <w:webHidden/>
          </w:rPr>
          <w:instrText xml:space="preserve"> PAGEREF _Toc129614970 \h </w:instrText>
        </w:r>
        <w:r w:rsidR="00A41828">
          <w:rPr>
            <w:noProof/>
            <w:webHidden/>
          </w:rPr>
        </w:r>
        <w:r w:rsidR="00A41828">
          <w:rPr>
            <w:noProof/>
            <w:webHidden/>
          </w:rPr>
          <w:fldChar w:fldCharType="separate"/>
        </w:r>
        <w:r w:rsidR="00A41828">
          <w:rPr>
            <w:noProof/>
            <w:webHidden/>
          </w:rPr>
          <w:t>34</w:t>
        </w:r>
        <w:r w:rsidR="00A41828">
          <w:rPr>
            <w:noProof/>
            <w:webHidden/>
          </w:rPr>
          <w:fldChar w:fldCharType="end"/>
        </w:r>
      </w:hyperlink>
    </w:p>
    <w:p w14:paraId="519541E6" w14:textId="70BA306A" w:rsidR="00A41828" w:rsidRDefault="00D42FB4">
      <w:pPr>
        <w:pStyle w:val="TOC2"/>
        <w:rPr>
          <w:rFonts w:asciiTheme="minorHAnsi" w:eastAsiaTheme="minorEastAsia" w:hAnsiTheme="minorHAnsi" w:cstheme="minorBidi"/>
          <w:b w:val="0"/>
          <w:noProof/>
          <w:color w:val="auto"/>
          <w:szCs w:val="22"/>
        </w:rPr>
      </w:pPr>
      <w:hyperlink w:anchor="_Toc129614971" w:history="1">
        <w:r w:rsidR="00A41828" w:rsidRPr="00184FA9">
          <w:rPr>
            <w:rStyle w:val="Hyperlink"/>
            <w:noProof/>
          </w:rPr>
          <w:t>4.7</w:t>
        </w:r>
        <w:r w:rsidR="00A41828">
          <w:rPr>
            <w:rFonts w:asciiTheme="minorHAnsi" w:eastAsiaTheme="minorEastAsia" w:hAnsiTheme="minorHAnsi" w:cstheme="minorBidi"/>
            <w:b w:val="0"/>
            <w:noProof/>
            <w:color w:val="auto"/>
            <w:szCs w:val="22"/>
          </w:rPr>
          <w:tab/>
        </w:r>
        <w:r w:rsidR="00A41828" w:rsidRPr="00184FA9">
          <w:rPr>
            <w:rStyle w:val="Hyperlink"/>
            <w:noProof/>
          </w:rPr>
          <w:t>Mental health &amp; well-being</w:t>
        </w:r>
        <w:r w:rsidR="00A41828">
          <w:rPr>
            <w:noProof/>
            <w:webHidden/>
          </w:rPr>
          <w:tab/>
        </w:r>
        <w:r w:rsidR="00A41828">
          <w:rPr>
            <w:noProof/>
            <w:webHidden/>
          </w:rPr>
          <w:fldChar w:fldCharType="begin"/>
        </w:r>
        <w:r w:rsidR="00A41828">
          <w:rPr>
            <w:noProof/>
            <w:webHidden/>
          </w:rPr>
          <w:instrText xml:space="preserve"> PAGEREF _Toc129614971 \h </w:instrText>
        </w:r>
        <w:r w:rsidR="00A41828">
          <w:rPr>
            <w:noProof/>
            <w:webHidden/>
          </w:rPr>
        </w:r>
        <w:r w:rsidR="00A41828">
          <w:rPr>
            <w:noProof/>
            <w:webHidden/>
          </w:rPr>
          <w:fldChar w:fldCharType="separate"/>
        </w:r>
        <w:r w:rsidR="00A41828">
          <w:rPr>
            <w:noProof/>
            <w:webHidden/>
          </w:rPr>
          <w:t>35</w:t>
        </w:r>
        <w:r w:rsidR="00A41828">
          <w:rPr>
            <w:noProof/>
            <w:webHidden/>
          </w:rPr>
          <w:fldChar w:fldCharType="end"/>
        </w:r>
      </w:hyperlink>
    </w:p>
    <w:p w14:paraId="660E0219" w14:textId="0328A098" w:rsidR="00A41828" w:rsidRDefault="00D42FB4">
      <w:pPr>
        <w:pStyle w:val="TOC2"/>
        <w:rPr>
          <w:rFonts w:asciiTheme="minorHAnsi" w:eastAsiaTheme="minorEastAsia" w:hAnsiTheme="minorHAnsi" w:cstheme="minorBidi"/>
          <w:b w:val="0"/>
          <w:noProof/>
          <w:color w:val="auto"/>
          <w:szCs w:val="22"/>
        </w:rPr>
      </w:pPr>
      <w:hyperlink w:anchor="_Toc129614972" w:history="1">
        <w:r w:rsidR="00A41828" w:rsidRPr="00184FA9">
          <w:rPr>
            <w:rStyle w:val="Hyperlink"/>
            <w:noProof/>
          </w:rPr>
          <w:t>4.8</w:t>
        </w:r>
        <w:r w:rsidR="00A41828">
          <w:rPr>
            <w:rFonts w:asciiTheme="minorHAnsi" w:eastAsiaTheme="minorEastAsia" w:hAnsiTheme="minorHAnsi" w:cstheme="minorBidi"/>
            <w:b w:val="0"/>
            <w:noProof/>
            <w:color w:val="auto"/>
            <w:szCs w:val="22"/>
          </w:rPr>
          <w:tab/>
        </w:r>
        <w:r w:rsidR="00A41828" w:rsidRPr="00184FA9">
          <w:rPr>
            <w:rStyle w:val="Hyperlink"/>
            <w:noProof/>
          </w:rPr>
          <w:t>Loneliness and isolation</w:t>
        </w:r>
        <w:r w:rsidR="00A41828">
          <w:rPr>
            <w:noProof/>
            <w:webHidden/>
          </w:rPr>
          <w:tab/>
        </w:r>
        <w:r w:rsidR="00A41828">
          <w:rPr>
            <w:noProof/>
            <w:webHidden/>
          </w:rPr>
          <w:fldChar w:fldCharType="begin"/>
        </w:r>
        <w:r w:rsidR="00A41828">
          <w:rPr>
            <w:noProof/>
            <w:webHidden/>
          </w:rPr>
          <w:instrText xml:space="preserve"> PAGEREF _Toc129614972 \h </w:instrText>
        </w:r>
        <w:r w:rsidR="00A41828">
          <w:rPr>
            <w:noProof/>
            <w:webHidden/>
          </w:rPr>
        </w:r>
        <w:r w:rsidR="00A41828">
          <w:rPr>
            <w:noProof/>
            <w:webHidden/>
          </w:rPr>
          <w:fldChar w:fldCharType="separate"/>
        </w:r>
        <w:r w:rsidR="00A41828">
          <w:rPr>
            <w:noProof/>
            <w:webHidden/>
          </w:rPr>
          <w:t>37</w:t>
        </w:r>
        <w:r w:rsidR="00A41828">
          <w:rPr>
            <w:noProof/>
            <w:webHidden/>
          </w:rPr>
          <w:fldChar w:fldCharType="end"/>
        </w:r>
      </w:hyperlink>
    </w:p>
    <w:p w14:paraId="4273685A" w14:textId="13159CE3" w:rsidR="00A41828" w:rsidRDefault="00D42FB4">
      <w:pPr>
        <w:pStyle w:val="TOC2"/>
        <w:rPr>
          <w:rFonts w:asciiTheme="minorHAnsi" w:eastAsiaTheme="minorEastAsia" w:hAnsiTheme="minorHAnsi" w:cstheme="minorBidi"/>
          <w:b w:val="0"/>
          <w:noProof/>
          <w:color w:val="auto"/>
          <w:szCs w:val="22"/>
        </w:rPr>
      </w:pPr>
      <w:hyperlink w:anchor="_Toc129614973" w:history="1">
        <w:r w:rsidR="00A41828" w:rsidRPr="00184FA9">
          <w:rPr>
            <w:rStyle w:val="Hyperlink"/>
            <w:noProof/>
          </w:rPr>
          <w:t>4.9</w:t>
        </w:r>
        <w:r w:rsidR="00A41828">
          <w:rPr>
            <w:rFonts w:asciiTheme="minorHAnsi" w:eastAsiaTheme="minorEastAsia" w:hAnsiTheme="minorHAnsi" w:cstheme="minorBidi"/>
            <w:b w:val="0"/>
            <w:noProof/>
            <w:color w:val="auto"/>
            <w:szCs w:val="22"/>
          </w:rPr>
          <w:tab/>
        </w:r>
        <w:r w:rsidR="00A41828" w:rsidRPr="00184FA9">
          <w:rPr>
            <w:rStyle w:val="Hyperlink"/>
            <w:noProof/>
          </w:rPr>
          <w:t>Financial well-being</w:t>
        </w:r>
        <w:r w:rsidR="00A41828">
          <w:rPr>
            <w:noProof/>
            <w:webHidden/>
          </w:rPr>
          <w:tab/>
        </w:r>
        <w:r w:rsidR="00A41828">
          <w:rPr>
            <w:noProof/>
            <w:webHidden/>
          </w:rPr>
          <w:fldChar w:fldCharType="begin"/>
        </w:r>
        <w:r w:rsidR="00A41828">
          <w:rPr>
            <w:noProof/>
            <w:webHidden/>
          </w:rPr>
          <w:instrText xml:space="preserve"> PAGEREF _Toc129614973 \h </w:instrText>
        </w:r>
        <w:r w:rsidR="00A41828">
          <w:rPr>
            <w:noProof/>
            <w:webHidden/>
          </w:rPr>
        </w:r>
        <w:r w:rsidR="00A41828">
          <w:rPr>
            <w:noProof/>
            <w:webHidden/>
          </w:rPr>
          <w:fldChar w:fldCharType="separate"/>
        </w:r>
        <w:r w:rsidR="00A41828">
          <w:rPr>
            <w:noProof/>
            <w:webHidden/>
          </w:rPr>
          <w:t>38</w:t>
        </w:r>
        <w:r w:rsidR="00A41828">
          <w:rPr>
            <w:noProof/>
            <w:webHidden/>
          </w:rPr>
          <w:fldChar w:fldCharType="end"/>
        </w:r>
      </w:hyperlink>
    </w:p>
    <w:p w14:paraId="6077146B" w14:textId="3E8265B5" w:rsidR="00A41828" w:rsidRDefault="00D42FB4">
      <w:pPr>
        <w:pStyle w:val="TOC2"/>
        <w:rPr>
          <w:rFonts w:asciiTheme="minorHAnsi" w:eastAsiaTheme="minorEastAsia" w:hAnsiTheme="minorHAnsi" w:cstheme="minorBidi"/>
          <w:b w:val="0"/>
          <w:noProof/>
          <w:color w:val="auto"/>
          <w:szCs w:val="22"/>
        </w:rPr>
      </w:pPr>
      <w:hyperlink w:anchor="_Toc129614974" w:history="1">
        <w:r w:rsidR="00A41828" w:rsidRPr="00184FA9">
          <w:rPr>
            <w:rStyle w:val="Hyperlink"/>
            <w:noProof/>
          </w:rPr>
          <w:t>4.10</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employment opportunity</w:t>
        </w:r>
        <w:r w:rsidR="00A41828">
          <w:rPr>
            <w:noProof/>
            <w:webHidden/>
          </w:rPr>
          <w:tab/>
        </w:r>
        <w:r w:rsidR="00A41828">
          <w:rPr>
            <w:noProof/>
            <w:webHidden/>
          </w:rPr>
          <w:fldChar w:fldCharType="begin"/>
        </w:r>
        <w:r w:rsidR="00A41828">
          <w:rPr>
            <w:noProof/>
            <w:webHidden/>
          </w:rPr>
          <w:instrText xml:space="preserve"> PAGEREF _Toc129614974 \h </w:instrText>
        </w:r>
        <w:r w:rsidR="00A41828">
          <w:rPr>
            <w:noProof/>
            <w:webHidden/>
          </w:rPr>
        </w:r>
        <w:r w:rsidR="00A41828">
          <w:rPr>
            <w:noProof/>
            <w:webHidden/>
          </w:rPr>
          <w:fldChar w:fldCharType="separate"/>
        </w:r>
        <w:r w:rsidR="00A41828">
          <w:rPr>
            <w:noProof/>
            <w:webHidden/>
          </w:rPr>
          <w:t>40</w:t>
        </w:r>
        <w:r w:rsidR="00A41828">
          <w:rPr>
            <w:noProof/>
            <w:webHidden/>
          </w:rPr>
          <w:fldChar w:fldCharType="end"/>
        </w:r>
      </w:hyperlink>
    </w:p>
    <w:p w14:paraId="535730E6" w14:textId="1907B81F" w:rsidR="00A41828" w:rsidRDefault="00D42FB4">
      <w:pPr>
        <w:pStyle w:val="TOC1"/>
        <w:rPr>
          <w:rFonts w:asciiTheme="minorHAnsi" w:eastAsiaTheme="minorEastAsia" w:hAnsiTheme="minorHAnsi" w:cstheme="minorBidi"/>
          <w:b w:val="0"/>
          <w:noProof/>
          <w:color w:val="auto"/>
          <w:sz w:val="22"/>
          <w:szCs w:val="22"/>
        </w:rPr>
      </w:pPr>
      <w:hyperlink w:anchor="_Toc129614975" w:history="1">
        <w:r w:rsidR="00A41828" w:rsidRPr="00184FA9">
          <w:rPr>
            <w:rStyle w:val="Hyperlink"/>
            <w:noProof/>
          </w:rPr>
          <w:t>5</w:t>
        </w:r>
        <w:r w:rsidR="00A41828">
          <w:rPr>
            <w:rFonts w:asciiTheme="minorHAnsi" w:eastAsiaTheme="minorEastAsia" w:hAnsiTheme="minorHAnsi" w:cstheme="minorBidi"/>
            <w:b w:val="0"/>
            <w:noProof/>
            <w:color w:val="auto"/>
            <w:sz w:val="22"/>
            <w:szCs w:val="22"/>
          </w:rPr>
          <w:tab/>
        </w:r>
        <w:r w:rsidR="00A41828" w:rsidRPr="00184FA9">
          <w:rPr>
            <w:rStyle w:val="Hyperlink"/>
            <w:noProof/>
          </w:rPr>
          <w:t>A Family Friendly North Tyneside</w:t>
        </w:r>
        <w:r w:rsidR="00A41828">
          <w:rPr>
            <w:noProof/>
            <w:webHidden/>
          </w:rPr>
          <w:tab/>
        </w:r>
        <w:r w:rsidR="00A41828">
          <w:rPr>
            <w:noProof/>
            <w:webHidden/>
          </w:rPr>
          <w:fldChar w:fldCharType="begin"/>
        </w:r>
        <w:r w:rsidR="00A41828">
          <w:rPr>
            <w:noProof/>
            <w:webHidden/>
          </w:rPr>
          <w:instrText xml:space="preserve"> PAGEREF _Toc129614975 \h </w:instrText>
        </w:r>
        <w:r w:rsidR="00A41828">
          <w:rPr>
            <w:noProof/>
            <w:webHidden/>
          </w:rPr>
        </w:r>
        <w:r w:rsidR="00A41828">
          <w:rPr>
            <w:noProof/>
            <w:webHidden/>
          </w:rPr>
          <w:fldChar w:fldCharType="separate"/>
        </w:r>
        <w:r w:rsidR="00A41828">
          <w:rPr>
            <w:noProof/>
            <w:webHidden/>
          </w:rPr>
          <w:t>41</w:t>
        </w:r>
        <w:r w:rsidR="00A41828">
          <w:rPr>
            <w:noProof/>
            <w:webHidden/>
          </w:rPr>
          <w:fldChar w:fldCharType="end"/>
        </w:r>
      </w:hyperlink>
    </w:p>
    <w:p w14:paraId="52FBD433" w14:textId="26F482BF" w:rsidR="00A41828" w:rsidRDefault="00D42FB4">
      <w:pPr>
        <w:pStyle w:val="TOC2"/>
        <w:rPr>
          <w:rFonts w:asciiTheme="minorHAnsi" w:eastAsiaTheme="minorEastAsia" w:hAnsiTheme="minorHAnsi" w:cstheme="minorBidi"/>
          <w:b w:val="0"/>
          <w:noProof/>
          <w:color w:val="auto"/>
          <w:szCs w:val="22"/>
        </w:rPr>
      </w:pPr>
      <w:hyperlink w:anchor="_Toc129614976" w:history="1">
        <w:r w:rsidR="00A41828" w:rsidRPr="00184FA9">
          <w:rPr>
            <w:rStyle w:val="Hyperlink"/>
            <w:noProof/>
          </w:rPr>
          <w:t>5.1</w:t>
        </w:r>
        <w:r w:rsidR="00A41828">
          <w:rPr>
            <w:rFonts w:asciiTheme="minorHAnsi" w:eastAsiaTheme="minorEastAsia" w:hAnsiTheme="minorHAnsi" w:cstheme="minorBidi"/>
            <w:b w:val="0"/>
            <w:noProof/>
            <w:color w:val="auto"/>
            <w:szCs w:val="22"/>
          </w:rPr>
          <w:tab/>
        </w:r>
        <w:r w:rsidR="00A41828" w:rsidRPr="00184FA9">
          <w:rPr>
            <w:rStyle w:val="Hyperlink"/>
            <w:noProof/>
          </w:rPr>
          <w:t>Use of Children’s services</w:t>
        </w:r>
        <w:r w:rsidR="00A41828">
          <w:rPr>
            <w:noProof/>
            <w:webHidden/>
          </w:rPr>
          <w:tab/>
        </w:r>
        <w:r w:rsidR="00A41828">
          <w:rPr>
            <w:noProof/>
            <w:webHidden/>
          </w:rPr>
          <w:fldChar w:fldCharType="begin"/>
        </w:r>
        <w:r w:rsidR="00A41828">
          <w:rPr>
            <w:noProof/>
            <w:webHidden/>
          </w:rPr>
          <w:instrText xml:space="preserve"> PAGEREF _Toc129614976 \h </w:instrText>
        </w:r>
        <w:r w:rsidR="00A41828">
          <w:rPr>
            <w:noProof/>
            <w:webHidden/>
          </w:rPr>
        </w:r>
        <w:r w:rsidR="00A41828">
          <w:rPr>
            <w:noProof/>
            <w:webHidden/>
          </w:rPr>
          <w:fldChar w:fldCharType="separate"/>
        </w:r>
        <w:r w:rsidR="00A41828">
          <w:rPr>
            <w:noProof/>
            <w:webHidden/>
          </w:rPr>
          <w:t>41</w:t>
        </w:r>
        <w:r w:rsidR="00A41828">
          <w:rPr>
            <w:noProof/>
            <w:webHidden/>
          </w:rPr>
          <w:fldChar w:fldCharType="end"/>
        </w:r>
      </w:hyperlink>
    </w:p>
    <w:p w14:paraId="220890E8" w14:textId="357E72DE" w:rsidR="00A41828" w:rsidRDefault="00D42FB4">
      <w:pPr>
        <w:pStyle w:val="TOC1"/>
        <w:rPr>
          <w:rFonts w:asciiTheme="minorHAnsi" w:eastAsiaTheme="minorEastAsia" w:hAnsiTheme="minorHAnsi" w:cstheme="minorBidi"/>
          <w:b w:val="0"/>
          <w:noProof/>
          <w:color w:val="auto"/>
          <w:sz w:val="22"/>
          <w:szCs w:val="22"/>
        </w:rPr>
      </w:pPr>
      <w:hyperlink w:anchor="_Toc129614977" w:history="1">
        <w:r w:rsidR="00A41828" w:rsidRPr="00184FA9">
          <w:rPr>
            <w:rStyle w:val="Hyperlink"/>
            <w:noProof/>
          </w:rPr>
          <w:t>6</w:t>
        </w:r>
        <w:r w:rsidR="00A41828">
          <w:rPr>
            <w:rFonts w:asciiTheme="minorHAnsi" w:eastAsiaTheme="minorEastAsia" w:hAnsiTheme="minorHAnsi" w:cstheme="minorBidi"/>
            <w:b w:val="0"/>
            <w:noProof/>
            <w:color w:val="auto"/>
            <w:sz w:val="22"/>
            <w:szCs w:val="22"/>
          </w:rPr>
          <w:tab/>
        </w:r>
        <w:r w:rsidR="00A41828" w:rsidRPr="00184FA9">
          <w:rPr>
            <w:rStyle w:val="Hyperlink"/>
            <w:noProof/>
          </w:rPr>
          <w:t>A Caring North Tyneside</w:t>
        </w:r>
        <w:r w:rsidR="00A41828">
          <w:rPr>
            <w:noProof/>
            <w:webHidden/>
          </w:rPr>
          <w:tab/>
        </w:r>
        <w:r w:rsidR="00A41828">
          <w:rPr>
            <w:noProof/>
            <w:webHidden/>
          </w:rPr>
          <w:fldChar w:fldCharType="begin"/>
        </w:r>
        <w:r w:rsidR="00A41828">
          <w:rPr>
            <w:noProof/>
            <w:webHidden/>
          </w:rPr>
          <w:instrText xml:space="preserve"> PAGEREF _Toc129614977 \h </w:instrText>
        </w:r>
        <w:r w:rsidR="00A41828">
          <w:rPr>
            <w:noProof/>
            <w:webHidden/>
          </w:rPr>
        </w:r>
        <w:r w:rsidR="00A41828">
          <w:rPr>
            <w:noProof/>
            <w:webHidden/>
          </w:rPr>
          <w:fldChar w:fldCharType="separate"/>
        </w:r>
        <w:r w:rsidR="00A41828">
          <w:rPr>
            <w:noProof/>
            <w:webHidden/>
          </w:rPr>
          <w:t>43</w:t>
        </w:r>
        <w:r w:rsidR="00A41828">
          <w:rPr>
            <w:noProof/>
            <w:webHidden/>
          </w:rPr>
          <w:fldChar w:fldCharType="end"/>
        </w:r>
      </w:hyperlink>
    </w:p>
    <w:p w14:paraId="3DABC8BB" w14:textId="3CA06B41" w:rsidR="00A41828" w:rsidRDefault="00D42FB4">
      <w:pPr>
        <w:pStyle w:val="TOC2"/>
        <w:rPr>
          <w:rFonts w:asciiTheme="minorHAnsi" w:eastAsiaTheme="minorEastAsia" w:hAnsiTheme="minorHAnsi" w:cstheme="minorBidi"/>
          <w:b w:val="0"/>
          <w:noProof/>
          <w:color w:val="auto"/>
          <w:szCs w:val="22"/>
        </w:rPr>
      </w:pPr>
      <w:hyperlink w:anchor="_Toc129614978" w:history="1">
        <w:r w:rsidR="00A41828" w:rsidRPr="00184FA9">
          <w:rPr>
            <w:rStyle w:val="Hyperlink"/>
            <w:noProof/>
          </w:rPr>
          <w:t>6.1</w:t>
        </w:r>
        <w:r w:rsidR="00A41828">
          <w:rPr>
            <w:rFonts w:asciiTheme="minorHAnsi" w:eastAsiaTheme="minorEastAsia" w:hAnsiTheme="minorHAnsi" w:cstheme="minorBidi"/>
            <w:b w:val="0"/>
            <w:noProof/>
            <w:color w:val="auto"/>
            <w:szCs w:val="22"/>
          </w:rPr>
          <w:tab/>
        </w:r>
        <w:r w:rsidR="00A41828" w:rsidRPr="00184FA9">
          <w:rPr>
            <w:rStyle w:val="Hyperlink"/>
            <w:noProof/>
          </w:rPr>
          <w:t>Feeling of belonging</w:t>
        </w:r>
        <w:r w:rsidR="00A41828">
          <w:rPr>
            <w:noProof/>
            <w:webHidden/>
          </w:rPr>
          <w:tab/>
        </w:r>
        <w:r w:rsidR="00A41828">
          <w:rPr>
            <w:noProof/>
            <w:webHidden/>
          </w:rPr>
          <w:fldChar w:fldCharType="begin"/>
        </w:r>
        <w:r w:rsidR="00A41828">
          <w:rPr>
            <w:noProof/>
            <w:webHidden/>
          </w:rPr>
          <w:instrText xml:space="preserve"> PAGEREF _Toc129614978 \h </w:instrText>
        </w:r>
        <w:r w:rsidR="00A41828">
          <w:rPr>
            <w:noProof/>
            <w:webHidden/>
          </w:rPr>
        </w:r>
        <w:r w:rsidR="00A41828">
          <w:rPr>
            <w:noProof/>
            <w:webHidden/>
          </w:rPr>
          <w:fldChar w:fldCharType="separate"/>
        </w:r>
        <w:r w:rsidR="00A41828">
          <w:rPr>
            <w:noProof/>
            <w:webHidden/>
          </w:rPr>
          <w:t>44</w:t>
        </w:r>
        <w:r w:rsidR="00A41828">
          <w:rPr>
            <w:noProof/>
            <w:webHidden/>
          </w:rPr>
          <w:fldChar w:fldCharType="end"/>
        </w:r>
      </w:hyperlink>
    </w:p>
    <w:p w14:paraId="02408D79" w14:textId="29AD5D74" w:rsidR="00A41828" w:rsidRDefault="00D42FB4">
      <w:pPr>
        <w:pStyle w:val="TOC2"/>
        <w:rPr>
          <w:rFonts w:asciiTheme="minorHAnsi" w:eastAsiaTheme="minorEastAsia" w:hAnsiTheme="minorHAnsi" w:cstheme="minorBidi"/>
          <w:b w:val="0"/>
          <w:noProof/>
          <w:color w:val="auto"/>
          <w:szCs w:val="22"/>
        </w:rPr>
      </w:pPr>
      <w:hyperlink w:anchor="_Toc129614979" w:history="1">
        <w:r w:rsidR="00A41828" w:rsidRPr="00184FA9">
          <w:rPr>
            <w:rStyle w:val="Hyperlink"/>
            <w:noProof/>
          </w:rPr>
          <w:t>6.2</w:t>
        </w:r>
        <w:r w:rsidR="00A41828">
          <w:rPr>
            <w:rFonts w:asciiTheme="minorHAnsi" w:eastAsiaTheme="minorEastAsia" w:hAnsiTheme="minorHAnsi" w:cstheme="minorBidi"/>
            <w:b w:val="0"/>
            <w:noProof/>
            <w:color w:val="auto"/>
            <w:szCs w:val="22"/>
          </w:rPr>
          <w:tab/>
        </w:r>
        <w:r w:rsidR="00A41828" w:rsidRPr="00184FA9">
          <w:rPr>
            <w:rStyle w:val="Hyperlink"/>
            <w:noProof/>
          </w:rPr>
          <w:t>Community cohesion</w:t>
        </w:r>
        <w:r w:rsidR="00A41828">
          <w:rPr>
            <w:noProof/>
            <w:webHidden/>
          </w:rPr>
          <w:tab/>
        </w:r>
        <w:r w:rsidR="00A41828">
          <w:rPr>
            <w:noProof/>
            <w:webHidden/>
          </w:rPr>
          <w:fldChar w:fldCharType="begin"/>
        </w:r>
        <w:r w:rsidR="00A41828">
          <w:rPr>
            <w:noProof/>
            <w:webHidden/>
          </w:rPr>
          <w:instrText xml:space="preserve"> PAGEREF _Toc129614979 \h </w:instrText>
        </w:r>
        <w:r w:rsidR="00A41828">
          <w:rPr>
            <w:noProof/>
            <w:webHidden/>
          </w:rPr>
        </w:r>
        <w:r w:rsidR="00A41828">
          <w:rPr>
            <w:noProof/>
            <w:webHidden/>
          </w:rPr>
          <w:fldChar w:fldCharType="separate"/>
        </w:r>
        <w:r w:rsidR="00A41828">
          <w:rPr>
            <w:noProof/>
            <w:webHidden/>
          </w:rPr>
          <w:t>44</w:t>
        </w:r>
        <w:r w:rsidR="00A41828">
          <w:rPr>
            <w:noProof/>
            <w:webHidden/>
          </w:rPr>
          <w:fldChar w:fldCharType="end"/>
        </w:r>
      </w:hyperlink>
    </w:p>
    <w:p w14:paraId="017FFEC7" w14:textId="09BCF99F" w:rsidR="00A41828" w:rsidRDefault="00D42FB4">
      <w:pPr>
        <w:pStyle w:val="TOC2"/>
        <w:rPr>
          <w:rFonts w:asciiTheme="minorHAnsi" w:eastAsiaTheme="minorEastAsia" w:hAnsiTheme="minorHAnsi" w:cstheme="minorBidi"/>
          <w:b w:val="0"/>
          <w:noProof/>
          <w:color w:val="auto"/>
          <w:szCs w:val="22"/>
        </w:rPr>
      </w:pPr>
      <w:hyperlink w:anchor="_Toc129614980" w:history="1">
        <w:r w:rsidR="00A41828" w:rsidRPr="00184FA9">
          <w:rPr>
            <w:rStyle w:val="Hyperlink"/>
            <w:noProof/>
          </w:rPr>
          <w:t>6.3</w:t>
        </w:r>
        <w:r w:rsidR="00A41828">
          <w:rPr>
            <w:rFonts w:asciiTheme="minorHAnsi" w:eastAsiaTheme="minorEastAsia" w:hAnsiTheme="minorHAnsi" w:cstheme="minorBidi"/>
            <w:b w:val="0"/>
            <w:noProof/>
            <w:color w:val="auto"/>
            <w:szCs w:val="22"/>
          </w:rPr>
          <w:tab/>
        </w:r>
        <w:r w:rsidR="00A41828" w:rsidRPr="00184FA9">
          <w:rPr>
            <w:rStyle w:val="Hyperlink"/>
            <w:noProof/>
          </w:rPr>
          <w:t>Pulling together to improve the local area</w:t>
        </w:r>
        <w:r w:rsidR="00A41828">
          <w:rPr>
            <w:noProof/>
            <w:webHidden/>
          </w:rPr>
          <w:tab/>
        </w:r>
        <w:r w:rsidR="00A41828">
          <w:rPr>
            <w:noProof/>
            <w:webHidden/>
          </w:rPr>
          <w:fldChar w:fldCharType="begin"/>
        </w:r>
        <w:r w:rsidR="00A41828">
          <w:rPr>
            <w:noProof/>
            <w:webHidden/>
          </w:rPr>
          <w:instrText xml:space="preserve"> PAGEREF _Toc129614980 \h </w:instrText>
        </w:r>
        <w:r w:rsidR="00A41828">
          <w:rPr>
            <w:noProof/>
            <w:webHidden/>
          </w:rPr>
        </w:r>
        <w:r w:rsidR="00A41828">
          <w:rPr>
            <w:noProof/>
            <w:webHidden/>
          </w:rPr>
          <w:fldChar w:fldCharType="separate"/>
        </w:r>
        <w:r w:rsidR="00A41828">
          <w:rPr>
            <w:noProof/>
            <w:webHidden/>
          </w:rPr>
          <w:t>45</w:t>
        </w:r>
        <w:r w:rsidR="00A41828">
          <w:rPr>
            <w:noProof/>
            <w:webHidden/>
          </w:rPr>
          <w:fldChar w:fldCharType="end"/>
        </w:r>
      </w:hyperlink>
    </w:p>
    <w:p w14:paraId="265DC508" w14:textId="5304088E" w:rsidR="00A41828" w:rsidRDefault="00D42FB4">
      <w:pPr>
        <w:pStyle w:val="TOC2"/>
        <w:rPr>
          <w:rFonts w:asciiTheme="minorHAnsi" w:eastAsiaTheme="minorEastAsia" w:hAnsiTheme="minorHAnsi" w:cstheme="minorBidi"/>
          <w:b w:val="0"/>
          <w:noProof/>
          <w:color w:val="auto"/>
          <w:szCs w:val="22"/>
        </w:rPr>
      </w:pPr>
      <w:hyperlink w:anchor="_Toc129614981" w:history="1">
        <w:r w:rsidR="00A41828" w:rsidRPr="00184FA9">
          <w:rPr>
            <w:rStyle w:val="Hyperlink"/>
            <w:noProof/>
          </w:rPr>
          <w:t>6.4</w:t>
        </w:r>
        <w:r w:rsidR="00A41828">
          <w:rPr>
            <w:rFonts w:asciiTheme="minorHAnsi" w:eastAsiaTheme="minorEastAsia" w:hAnsiTheme="minorHAnsi" w:cstheme="minorBidi"/>
            <w:b w:val="0"/>
            <w:noProof/>
            <w:color w:val="auto"/>
            <w:szCs w:val="22"/>
          </w:rPr>
          <w:tab/>
        </w:r>
        <w:r w:rsidR="00A41828" w:rsidRPr="00184FA9">
          <w:rPr>
            <w:rStyle w:val="Hyperlink"/>
            <w:noProof/>
          </w:rPr>
          <w:t>Participation in regular volunteering</w:t>
        </w:r>
        <w:r w:rsidR="00A41828">
          <w:rPr>
            <w:noProof/>
            <w:webHidden/>
          </w:rPr>
          <w:tab/>
        </w:r>
        <w:r w:rsidR="00A41828">
          <w:rPr>
            <w:noProof/>
            <w:webHidden/>
          </w:rPr>
          <w:fldChar w:fldCharType="begin"/>
        </w:r>
        <w:r w:rsidR="00A41828">
          <w:rPr>
            <w:noProof/>
            <w:webHidden/>
          </w:rPr>
          <w:instrText xml:space="preserve"> PAGEREF _Toc129614981 \h </w:instrText>
        </w:r>
        <w:r w:rsidR="00A41828">
          <w:rPr>
            <w:noProof/>
            <w:webHidden/>
          </w:rPr>
        </w:r>
        <w:r w:rsidR="00A41828">
          <w:rPr>
            <w:noProof/>
            <w:webHidden/>
          </w:rPr>
          <w:fldChar w:fldCharType="separate"/>
        </w:r>
        <w:r w:rsidR="00A41828">
          <w:rPr>
            <w:noProof/>
            <w:webHidden/>
          </w:rPr>
          <w:t>46</w:t>
        </w:r>
        <w:r w:rsidR="00A41828">
          <w:rPr>
            <w:noProof/>
            <w:webHidden/>
          </w:rPr>
          <w:fldChar w:fldCharType="end"/>
        </w:r>
      </w:hyperlink>
    </w:p>
    <w:p w14:paraId="765C78DF" w14:textId="2AC88640" w:rsidR="00A41828" w:rsidRDefault="00D42FB4">
      <w:pPr>
        <w:pStyle w:val="TOC2"/>
        <w:rPr>
          <w:rFonts w:asciiTheme="minorHAnsi" w:eastAsiaTheme="minorEastAsia" w:hAnsiTheme="minorHAnsi" w:cstheme="minorBidi"/>
          <w:b w:val="0"/>
          <w:noProof/>
          <w:color w:val="auto"/>
          <w:szCs w:val="22"/>
        </w:rPr>
      </w:pPr>
      <w:hyperlink w:anchor="_Toc129614982" w:history="1">
        <w:r w:rsidR="00A41828" w:rsidRPr="00184FA9">
          <w:rPr>
            <w:rStyle w:val="Hyperlink"/>
            <w:noProof/>
          </w:rPr>
          <w:t>6.5</w:t>
        </w:r>
        <w:r w:rsidR="00A41828">
          <w:rPr>
            <w:rFonts w:asciiTheme="minorHAnsi" w:eastAsiaTheme="minorEastAsia" w:hAnsiTheme="minorHAnsi" w:cstheme="minorBidi"/>
            <w:b w:val="0"/>
            <w:noProof/>
            <w:color w:val="auto"/>
            <w:szCs w:val="22"/>
          </w:rPr>
          <w:tab/>
        </w:r>
        <w:r w:rsidR="00A41828" w:rsidRPr="00184FA9">
          <w:rPr>
            <w:rStyle w:val="Hyperlink"/>
            <w:noProof/>
          </w:rPr>
          <w:t>Provide help or support to others</w:t>
        </w:r>
        <w:r w:rsidR="00A41828">
          <w:rPr>
            <w:noProof/>
            <w:webHidden/>
          </w:rPr>
          <w:tab/>
        </w:r>
        <w:r w:rsidR="00A41828">
          <w:rPr>
            <w:noProof/>
            <w:webHidden/>
          </w:rPr>
          <w:fldChar w:fldCharType="begin"/>
        </w:r>
        <w:r w:rsidR="00A41828">
          <w:rPr>
            <w:noProof/>
            <w:webHidden/>
          </w:rPr>
          <w:instrText xml:space="preserve"> PAGEREF _Toc129614982 \h </w:instrText>
        </w:r>
        <w:r w:rsidR="00A41828">
          <w:rPr>
            <w:noProof/>
            <w:webHidden/>
          </w:rPr>
        </w:r>
        <w:r w:rsidR="00A41828">
          <w:rPr>
            <w:noProof/>
            <w:webHidden/>
          </w:rPr>
          <w:fldChar w:fldCharType="separate"/>
        </w:r>
        <w:r w:rsidR="00A41828">
          <w:rPr>
            <w:noProof/>
            <w:webHidden/>
          </w:rPr>
          <w:t>49</w:t>
        </w:r>
        <w:r w:rsidR="00A41828">
          <w:rPr>
            <w:noProof/>
            <w:webHidden/>
          </w:rPr>
          <w:fldChar w:fldCharType="end"/>
        </w:r>
      </w:hyperlink>
    </w:p>
    <w:p w14:paraId="5496002E" w14:textId="5FF2AE57" w:rsidR="00A41828" w:rsidRDefault="00D42FB4">
      <w:pPr>
        <w:pStyle w:val="TOC2"/>
        <w:rPr>
          <w:rFonts w:asciiTheme="minorHAnsi" w:eastAsiaTheme="minorEastAsia" w:hAnsiTheme="minorHAnsi" w:cstheme="minorBidi"/>
          <w:b w:val="0"/>
          <w:noProof/>
          <w:color w:val="auto"/>
          <w:szCs w:val="22"/>
        </w:rPr>
      </w:pPr>
      <w:hyperlink w:anchor="_Toc129614983" w:history="1">
        <w:r w:rsidR="00A41828" w:rsidRPr="00184FA9">
          <w:rPr>
            <w:rStyle w:val="Hyperlink"/>
            <w:noProof/>
          </w:rPr>
          <w:t>6.7</w:t>
        </w:r>
        <w:r w:rsidR="00A41828">
          <w:rPr>
            <w:rFonts w:asciiTheme="minorHAnsi" w:eastAsiaTheme="minorEastAsia" w:hAnsiTheme="minorHAnsi" w:cstheme="minorBidi"/>
            <w:b w:val="0"/>
            <w:noProof/>
            <w:color w:val="auto"/>
            <w:szCs w:val="22"/>
          </w:rPr>
          <w:tab/>
        </w:r>
        <w:r w:rsidR="00A41828" w:rsidRPr="00184FA9">
          <w:rPr>
            <w:rStyle w:val="Hyperlink"/>
            <w:noProof/>
          </w:rPr>
          <w:t>Use of Adult Social Care</w:t>
        </w:r>
        <w:r w:rsidR="00A41828">
          <w:rPr>
            <w:noProof/>
            <w:webHidden/>
          </w:rPr>
          <w:tab/>
        </w:r>
        <w:r w:rsidR="00A41828">
          <w:rPr>
            <w:noProof/>
            <w:webHidden/>
          </w:rPr>
          <w:fldChar w:fldCharType="begin"/>
        </w:r>
        <w:r w:rsidR="00A41828">
          <w:rPr>
            <w:noProof/>
            <w:webHidden/>
          </w:rPr>
          <w:instrText xml:space="preserve"> PAGEREF _Toc129614983 \h </w:instrText>
        </w:r>
        <w:r w:rsidR="00A41828">
          <w:rPr>
            <w:noProof/>
            <w:webHidden/>
          </w:rPr>
        </w:r>
        <w:r w:rsidR="00A41828">
          <w:rPr>
            <w:noProof/>
            <w:webHidden/>
          </w:rPr>
          <w:fldChar w:fldCharType="separate"/>
        </w:r>
        <w:r w:rsidR="00A41828">
          <w:rPr>
            <w:noProof/>
            <w:webHidden/>
          </w:rPr>
          <w:t>50</w:t>
        </w:r>
        <w:r w:rsidR="00A41828">
          <w:rPr>
            <w:noProof/>
            <w:webHidden/>
          </w:rPr>
          <w:fldChar w:fldCharType="end"/>
        </w:r>
      </w:hyperlink>
    </w:p>
    <w:p w14:paraId="1991BC01" w14:textId="20EC9169" w:rsidR="00A41828" w:rsidRDefault="00D42FB4">
      <w:pPr>
        <w:pStyle w:val="TOC1"/>
        <w:rPr>
          <w:rFonts w:asciiTheme="minorHAnsi" w:eastAsiaTheme="minorEastAsia" w:hAnsiTheme="minorHAnsi" w:cstheme="minorBidi"/>
          <w:b w:val="0"/>
          <w:noProof/>
          <w:color w:val="auto"/>
          <w:sz w:val="22"/>
          <w:szCs w:val="22"/>
        </w:rPr>
      </w:pPr>
      <w:hyperlink w:anchor="_Toc129614984" w:history="1">
        <w:r w:rsidR="00A41828" w:rsidRPr="00184FA9">
          <w:rPr>
            <w:rStyle w:val="Hyperlink"/>
            <w:noProof/>
          </w:rPr>
          <w:t>7</w:t>
        </w:r>
        <w:r w:rsidR="00A41828">
          <w:rPr>
            <w:rFonts w:asciiTheme="minorHAnsi" w:eastAsiaTheme="minorEastAsia" w:hAnsiTheme="minorHAnsi" w:cstheme="minorBidi"/>
            <w:b w:val="0"/>
            <w:noProof/>
            <w:color w:val="auto"/>
            <w:sz w:val="22"/>
            <w:szCs w:val="22"/>
          </w:rPr>
          <w:tab/>
        </w:r>
        <w:r w:rsidR="00A41828" w:rsidRPr="00184FA9">
          <w:rPr>
            <w:rStyle w:val="Hyperlink"/>
            <w:noProof/>
          </w:rPr>
          <w:t>A Green North Tyneside</w:t>
        </w:r>
        <w:r w:rsidR="00A41828">
          <w:rPr>
            <w:noProof/>
            <w:webHidden/>
          </w:rPr>
          <w:tab/>
        </w:r>
        <w:r w:rsidR="00A41828">
          <w:rPr>
            <w:noProof/>
            <w:webHidden/>
          </w:rPr>
          <w:fldChar w:fldCharType="begin"/>
        </w:r>
        <w:r w:rsidR="00A41828">
          <w:rPr>
            <w:noProof/>
            <w:webHidden/>
          </w:rPr>
          <w:instrText xml:space="preserve"> PAGEREF _Toc129614984 \h </w:instrText>
        </w:r>
        <w:r w:rsidR="00A41828">
          <w:rPr>
            <w:noProof/>
            <w:webHidden/>
          </w:rPr>
        </w:r>
        <w:r w:rsidR="00A41828">
          <w:rPr>
            <w:noProof/>
            <w:webHidden/>
          </w:rPr>
          <w:fldChar w:fldCharType="separate"/>
        </w:r>
        <w:r w:rsidR="00A41828">
          <w:rPr>
            <w:noProof/>
            <w:webHidden/>
          </w:rPr>
          <w:t>51</w:t>
        </w:r>
        <w:r w:rsidR="00A41828">
          <w:rPr>
            <w:noProof/>
            <w:webHidden/>
          </w:rPr>
          <w:fldChar w:fldCharType="end"/>
        </w:r>
      </w:hyperlink>
    </w:p>
    <w:p w14:paraId="06E63D4C" w14:textId="5FD72DBD" w:rsidR="00A41828" w:rsidRDefault="00D42FB4">
      <w:pPr>
        <w:pStyle w:val="TOC2"/>
        <w:rPr>
          <w:rFonts w:asciiTheme="minorHAnsi" w:eastAsiaTheme="minorEastAsia" w:hAnsiTheme="minorHAnsi" w:cstheme="minorBidi"/>
          <w:b w:val="0"/>
          <w:noProof/>
          <w:color w:val="auto"/>
          <w:szCs w:val="22"/>
        </w:rPr>
      </w:pPr>
      <w:hyperlink w:anchor="_Toc129614985" w:history="1">
        <w:r w:rsidR="00A41828" w:rsidRPr="00184FA9">
          <w:rPr>
            <w:rStyle w:val="Hyperlink"/>
            <w:noProof/>
          </w:rPr>
          <w:t>7.1</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waste &amp; recycling</w:t>
        </w:r>
        <w:r w:rsidR="00A41828">
          <w:rPr>
            <w:noProof/>
            <w:webHidden/>
          </w:rPr>
          <w:tab/>
        </w:r>
        <w:r w:rsidR="00A41828">
          <w:rPr>
            <w:noProof/>
            <w:webHidden/>
          </w:rPr>
          <w:fldChar w:fldCharType="begin"/>
        </w:r>
        <w:r w:rsidR="00A41828">
          <w:rPr>
            <w:noProof/>
            <w:webHidden/>
          </w:rPr>
          <w:instrText xml:space="preserve"> PAGEREF _Toc129614985 \h </w:instrText>
        </w:r>
        <w:r w:rsidR="00A41828">
          <w:rPr>
            <w:noProof/>
            <w:webHidden/>
          </w:rPr>
        </w:r>
        <w:r w:rsidR="00A41828">
          <w:rPr>
            <w:noProof/>
            <w:webHidden/>
          </w:rPr>
          <w:fldChar w:fldCharType="separate"/>
        </w:r>
        <w:r w:rsidR="00A41828">
          <w:rPr>
            <w:noProof/>
            <w:webHidden/>
          </w:rPr>
          <w:t>52</w:t>
        </w:r>
        <w:r w:rsidR="00A41828">
          <w:rPr>
            <w:noProof/>
            <w:webHidden/>
          </w:rPr>
          <w:fldChar w:fldCharType="end"/>
        </w:r>
      </w:hyperlink>
    </w:p>
    <w:p w14:paraId="49CA324C" w14:textId="46BC7AAB" w:rsidR="00A41828" w:rsidRDefault="00D42FB4">
      <w:pPr>
        <w:pStyle w:val="TOC2"/>
        <w:rPr>
          <w:rFonts w:asciiTheme="minorHAnsi" w:eastAsiaTheme="minorEastAsia" w:hAnsiTheme="minorHAnsi" w:cstheme="minorBidi"/>
          <w:b w:val="0"/>
          <w:noProof/>
          <w:color w:val="auto"/>
          <w:szCs w:val="22"/>
        </w:rPr>
      </w:pPr>
      <w:hyperlink w:anchor="_Toc129614986" w:history="1">
        <w:r w:rsidR="00A41828" w:rsidRPr="00184FA9">
          <w:rPr>
            <w:rStyle w:val="Hyperlink"/>
            <w:noProof/>
          </w:rPr>
          <w:t>7.2</w:t>
        </w:r>
        <w:r w:rsidR="00A41828">
          <w:rPr>
            <w:rFonts w:asciiTheme="minorHAnsi" w:eastAsiaTheme="minorEastAsia" w:hAnsiTheme="minorHAnsi" w:cstheme="minorBidi"/>
            <w:b w:val="0"/>
            <w:noProof/>
            <w:color w:val="auto"/>
            <w:szCs w:val="22"/>
          </w:rPr>
          <w:tab/>
        </w:r>
        <w:r w:rsidR="00A41828" w:rsidRPr="00184FA9">
          <w:rPr>
            <w:rStyle w:val="Hyperlink"/>
            <w:noProof/>
          </w:rPr>
          <w:t>The council’s action on climate change</w:t>
        </w:r>
        <w:r w:rsidR="00A41828">
          <w:rPr>
            <w:noProof/>
            <w:webHidden/>
          </w:rPr>
          <w:tab/>
        </w:r>
        <w:r w:rsidR="00A41828">
          <w:rPr>
            <w:noProof/>
            <w:webHidden/>
          </w:rPr>
          <w:fldChar w:fldCharType="begin"/>
        </w:r>
        <w:r w:rsidR="00A41828">
          <w:rPr>
            <w:noProof/>
            <w:webHidden/>
          </w:rPr>
          <w:instrText xml:space="preserve"> PAGEREF _Toc129614986 \h </w:instrText>
        </w:r>
        <w:r w:rsidR="00A41828">
          <w:rPr>
            <w:noProof/>
            <w:webHidden/>
          </w:rPr>
        </w:r>
        <w:r w:rsidR="00A41828">
          <w:rPr>
            <w:noProof/>
            <w:webHidden/>
          </w:rPr>
          <w:fldChar w:fldCharType="separate"/>
        </w:r>
        <w:r w:rsidR="00A41828">
          <w:rPr>
            <w:noProof/>
            <w:webHidden/>
          </w:rPr>
          <w:t>53</w:t>
        </w:r>
        <w:r w:rsidR="00A41828">
          <w:rPr>
            <w:noProof/>
            <w:webHidden/>
          </w:rPr>
          <w:fldChar w:fldCharType="end"/>
        </w:r>
      </w:hyperlink>
    </w:p>
    <w:p w14:paraId="6CF87575" w14:textId="65E45A61" w:rsidR="00A41828" w:rsidRDefault="00D42FB4">
      <w:pPr>
        <w:pStyle w:val="TOC2"/>
        <w:rPr>
          <w:rFonts w:asciiTheme="minorHAnsi" w:eastAsiaTheme="minorEastAsia" w:hAnsiTheme="minorHAnsi" w:cstheme="minorBidi"/>
          <w:b w:val="0"/>
          <w:noProof/>
          <w:color w:val="auto"/>
          <w:szCs w:val="22"/>
        </w:rPr>
      </w:pPr>
      <w:hyperlink w:anchor="_Toc129614987" w:history="1">
        <w:r w:rsidR="00A41828" w:rsidRPr="00184FA9">
          <w:rPr>
            <w:rStyle w:val="Hyperlink"/>
            <w:noProof/>
          </w:rPr>
          <w:t>7.3</w:t>
        </w:r>
        <w:r w:rsidR="00A41828">
          <w:rPr>
            <w:rFonts w:asciiTheme="minorHAnsi" w:eastAsiaTheme="minorEastAsia" w:hAnsiTheme="minorHAnsi" w:cstheme="minorBidi"/>
            <w:b w:val="0"/>
            <w:noProof/>
            <w:color w:val="auto"/>
            <w:szCs w:val="22"/>
          </w:rPr>
          <w:tab/>
        </w:r>
        <w:r w:rsidR="00A41828" w:rsidRPr="00184FA9">
          <w:rPr>
            <w:rStyle w:val="Hyperlink"/>
            <w:noProof/>
          </w:rPr>
          <w:t>Propensity to change behaviours</w:t>
        </w:r>
        <w:r w:rsidR="00A41828">
          <w:rPr>
            <w:noProof/>
            <w:webHidden/>
          </w:rPr>
          <w:tab/>
        </w:r>
        <w:r w:rsidR="00A41828">
          <w:rPr>
            <w:noProof/>
            <w:webHidden/>
          </w:rPr>
          <w:fldChar w:fldCharType="begin"/>
        </w:r>
        <w:r w:rsidR="00A41828">
          <w:rPr>
            <w:noProof/>
            <w:webHidden/>
          </w:rPr>
          <w:instrText xml:space="preserve"> PAGEREF _Toc129614987 \h </w:instrText>
        </w:r>
        <w:r w:rsidR="00A41828">
          <w:rPr>
            <w:noProof/>
            <w:webHidden/>
          </w:rPr>
        </w:r>
        <w:r w:rsidR="00A41828">
          <w:rPr>
            <w:noProof/>
            <w:webHidden/>
          </w:rPr>
          <w:fldChar w:fldCharType="separate"/>
        </w:r>
        <w:r w:rsidR="00A41828">
          <w:rPr>
            <w:noProof/>
            <w:webHidden/>
          </w:rPr>
          <w:t>54</w:t>
        </w:r>
        <w:r w:rsidR="00A41828">
          <w:rPr>
            <w:noProof/>
            <w:webHidden/>
          </w:rPr>
          <w:fldChar w:fldCharType="end"/>
        </w:r>
      </w:hyperlink>
    </w:p>
    <w:p w14:paraId="12BF0045" w14:textId="453D063A" w:rsidR="00A41828" w:rsidRDefault="00D42FB4">
      <w:pPr>
        <w:pStyle w:val="TOC2"/>
        <w:rPr>
          <w:rFonts w:asciiTheme="minorHAnsi" w:eastAsiaTheme="minorEastAsia" w:hAnsiTheme="minorHAnsi" w:cstheme="minorBidi"/>
          <w:b w:val="0"/>
          <w:noProof/>
          <w:color w:val="auto"/>
          <w:szCs w:val="22"/>
        </w:rPr>
      </w:pPr>
      <w:hyperlink w:anchor="_Toc129614988" w:history="1">
        <w:r w:rsidR="00A41828" w:rsidRPr="00184FA9">
          <w:rPr>
            <w:rStyle w:val="Hyperlink"/>
            <w:noProof/>
          </w:rPr>
          <w:t>7.4</w:t>
        </w:r>
        <w:r w:rsidR="00A41828">
          <w:rPr>
            <w:rFonts w:asciiTheme="minorHAnsi" w:eastAsiaTheme="minorEastAsia" w:hAnsiTheme="minorHAnsi" w:cstheme="minorBidi"/>
            <w:b w:val="0"/>
            <w:noProof/>
            <w:color w:val="auto"/>
            <w:szCs w:val="22"/>
          </w:rPr>
          <w:tab/>
        </w:r>
        <w:r w:rsidR="00A41828" w:rsidRPr="00184FA9">
          <w:rPr>
            <w:rStyle w:val="Hyperlink"/>
            <w:noProof/>
          </w:rPr>
          <w:t>Barriers to changing behaviours</w:t>
        </w:r>
        <w:r w:rsidR="00A41828">
          <w:rPr>
            <w:noProof/>
            <w:webHidden/>
          </w:rPr>
          <w:tab/>
        </w:r>
        <w:r w:rsidR="00A41828">
          <w:rPr>
            <w:noProof/>
            <w:webHidden/>
          </w:rPr>
          <w:fldChar w:fldCharType="begin"/>
        </w:r>
        <w:r w:rsidR="00A41828">
          <w:rPr>
            <w:noProof/>
            <w:webHidden/>
          </w:rPr>
          <w:instrText xml:space="preserve"> PAGEREF _Toc129614988 \h </w:instrText>
        </w:r>
        <w:r w:rsidR="00A41828">
          <w:rPr>
            <w:noProof/>
            <w:webHidden/>
          </w:rPr>
        </w:r>
        <w:r w:rsidR="00A41828">
          <w:rPr>
            <w:noProof/>
            <w:webHidden/>
          </w:rPr>
          <w:fldChar w:fldCharType="separate"/>
        </w:r>
        <w:r w:rsidR="00A41828">
          <w:rPr>
            <w:noProof/>
            <w:webHidden/>
          </w:rPr>
          <w:t>58</w:t>
        </w:r>
        <w:r w:rsidR="00A41828">
          <w:rPr>
            <w:noProof/>
            <w:webHidden/>
          </w:rPr>
          <w:fldChar w:fldCharType="end"/>
        </w:r>
      </w:hyperlink>
    </w:p>
    <w:p w14:paraId="447A06CC" w14:textId="06FF2988" w:rsidR="00A41828" w:rsidRDefault="00D42FB4">
      <w:pPr>
        <w:pStyle w:val="TOC1"/>
        <w:rPr>
          <w:rFonts w:asciiTheme="minorHAnsi" w:eastAsiaTheme="minorEastAsia" w:hAnsiTheme="minorHAnsi" w:cstheme="minorBidi"/>
          <w:b w:val="0"/>
          <w:noProof/>
          <w:color w:val="auto"/>
          <w:sz w:val="22"/>
          <w:szCs w:val="22"/>
        </w:rPr>
      </w:pPr>
      <w:hyperlink w:anchor="_Toc129614989" w:history="1">
        <w:r w:rsidR="00A41828" w:rsidRPr="00184FA9">
          <w:rPr>
            <w:rStyle w:val="Hyperlink"/>
            <w:noProof/>
          </w:rPr>
          <w:t>8</w:t>
        </w:r>
        <w:r w:rsidR="00A41828">
          <w:rPr>
            <w:rFonts w:asciiTheme="minorHAnsi" w:eastAsiaTheme="minorEastAsia" w:hAnsiTheme="minorHAnsi" w:cstheme="minorBidi"/>
            <w:b w:val="0"/>
            <w:noProof/>
            <w:color w:val="auto"/>
            <w:sz w:val="22"/>
            <w:szCs w:val="22"/>
          </w:rPr>
          <w:tab/>
        </w:r>
        <w:r w:rsidR="00A41828" w:rsidRPr="00184FA9">
          <w:rPr>
            <w:rStyle w:val="Hyperlink"/>
            <w:noProof/>
          </w:rPr>
          <w:t>Satisfaction with the Council</w:t>
        </w:r>
        <w:r w:rsidR="00A41828">
          <w:rPr>
            <w:noProof/>
            <w:webHidden/>
          </w:rPr>
          <w:tab/>
        </w:r>
        <w:r w:rsidR="00A41828">
          <w:rPr>
            <w:noProof/>
            <w:webHidden/>
          </w:rPr>
          <w:fldChar w:fldCharType="begin"/>
        </w:r>
        <w:r w:rsidR="00A41828">
          <w:rPr>
            <w:noProof/>
            <w:webHidden/>
          </w:rPr>
          <w:instrText xml:space="preserve"> PAGEREF _Toc129614989 \h </w:instrText>
        </w:r>
        <w:r w:rsidR="00A41828">
          <w:rPr>
            <w:noProof/>
            <w:webHidden/>
          </w:rPr>
        </w:r>
        <w:r w:rsidR="00A41828">
          <w:rPr>
            <w:noProof/>
            <w:webHidden/>
          </w:rPr>
          <w:fldChar w:fldCharType="separate"/>
        </w:r>
        <w:r w:rsidR="00A41828">
          <w:rPr>
            <w:noProof/>
            <w:webHidden/>
          </w:rPr>
          <w:t>60</w:t>
        </w:r>
        <w:r w:rsidR="00A41828">
          <w:rPr>
            <w:noProof/>
            <w:webHidden/>
          </w:rPr>
          <w:fldChar w:fldCharType="end"/>
        </w:r>
      </w:hyperlink>
    </w:p>
    <w:p w14:paraId="18638EA3" w14:textId="53827EE5" w:rsidR="00A41828" w:rsidRDefault="00D42FB4">
      <w:pPr>
        <w:pStyle w:val="TOC2"/>
        <w:rPr>
          <w:rFonts w:asciiTheme="minorHAnsi" w:eastAsiaTheme="minorEastAsia" w:hAnsiTheme="minorHAnsi" w:cstheme="minorBidi"/>
          <w:b w:val="0"/>
          <w:noProof/>
          <w:color w:val="auto"/>
          <w:szCs w:val="22"/>
        </w:rPr>
      </w:pPr>
      <w:hyperlink w:anchor="_Toc129614990" w:history="1">
        <w:r w:rsidR="00A41828" w:rsidRPr="00184FA9">
          <w:rPr>
            <w:rStyle w:val="Hyperlink"/>
            <w:noProof/>
          </w:rPr>
          <w:t>8.1</w:t>
        </w:r>
        <w:r w:rsidR="00A41828">
          <w:rPr>
            <w:rFonts w:asciiTheme="minorHAnsi" w:eastAsiaTheme="minorEastAsia" w:hAnsiTheme="minorHAnsi" w:cstheme="minorBidi"/>
            <w:b w:val="0"/>
            <w:noProof/>
            <w:color w:val="auto"/>
            <w:szCs w:val="22"/>
          </w:rPr>
          <w:tab/>
        </w:r>
        <w:r w:rsidR="00A41828" w:rsidRPr="00184FA9">
          <w:rPr>
            <w:rStyle w:val="Hyperlink"/>
            <w:noProof/>
          </w:rPr>
          <w:t>General satisfaction with North Tyneside Council</w:t>
        </w:r>
        <w:r w:rsidR="00A41828">
          <w:rPr>
            <w:noProof/>
            <w:webHidden/>
          </w:rPr>
          <w:tab/>
        </w:r>
        <w:r w:rsidR="00A41828">
          <w:rPr>
            <w:noProof/>
            <w:webHidden/>
          </w:rPr>
          <w:fldChar w:fldCharType="begin"/>
        </w:r>
        <w:r w:rsidR="00A41828">
          <w:rPr>
            <w:noProof/>
            <w:webHidden/>
          </w:rPr>
          <w:instrText xml:space="preserve"> PAGEREF _Toc129614990 \h </w:instrText>
        </w:r>
        <w:r w:rsidR="00A41828">
          <w:rPr>
            <w:noProof/>
            <w:webHidden/>
          </w:rPr>
        </w:r>
        <w:r w:rsidR="00A41828">
          <w:rPr>
            <w:noProof/>
            <w:webHidden/>
          </w:rPr>
          <w:fldChar w:fldCharType="separate"/>
        </w:r>
        <w:r w:rsidR="00A41828">
          <w:rPr>
            <w:noProof/>
            <w:webHidden/>
          </w:rPr>
          <w:t>62</w:t>
        </w:r>
        <w:r w:rsidR="00A41828">
          <w:rPr>
            <w:noProof/>
            <w:webHidden/>
          </w:rPr>
          <w:fldChar w:fldCharType="end"/>
        </w:r>
      </w:hyperlink>
    </w:p>
    <w:p w14:paraId="3E63C47A" w14:textId="6A01640E" w:rsidR="00A41828" w:rsidRDefault="00D42FB4">
      <w:pPr>
        <w:pStyle w:val="TOC2"/>
        <w:rPr>
          <w:rFonts w:asciiTheme="minorHAnsi" w:eastAsiaTheme="minorEastAsia" w:hAnsiTheme="minorHAnsi" w:cstheme="minorBidi"/>
          <w:b w:val="0"/>
          <w:noProof/>
          <w:color w:val="auto"/>
          <w:szCs w:val="22"/>
        </w:rPr>
      </w:pPr>
      <w:hyperlink w:anchor="_Toc129614991" w:history="1">
        <w:r w:rsidR="00A41828" w:rsidRPr="00184FA9">
          <w:rPr>
            <w:rStyle w:val="Hyperlink"/>
            <w:noProof/>
          </w:rPr>
          <w:t>8.2</w:t>
        </w:r>
        <w:r w:rsidR="00A41828">
          <w:rPr>
            <w:rFonts w:asciiTheme="minorHAnsi" w:eastAsiaTheme="minorEastAsia" w:hAnsiTheme="minorHAnsi" w:cstheme="minorBidi"/>
            <w:b w:val="0"/>
            <w:noProof/>
            <w:color w:val="auto"/>
            <w:szCs w:val="22"/>
          </w:rPr>
          <w:tab/>
        </w:r>
        <w:r w:rsidR="00A41828" w:rsidRPr="00184FA9">
          <w:rPr>
            <w:rStyle w:val="Hyperlink"/>
            <w:noProof/>
          </w:rPr>
          <w:t>Key drivers of council satisfaction</w:t>
        </w:r>
        <w:r w:rsidR="00A41828">
          <w:rPr>
            <w:noProof/>
            <w:webHidden/>
          </w:rPr>
          <w:tab/>
        </w:r>
        <w:r w:rsidR="00A41828">
          <w:rPr>
            <w:noProof/>
            <w:webHidden/>
          </w:rPr>
          <w:fldChar w:fldCharType="begin"/>
        </w:r>
        <w:r w:rsidR="00A41828">
          <w:rPr>
            <w:noProof/>
            <w:webHidden/>
          </w:rPr>
          <w:instrText xml:space="preserve"> PAGEREF _Toc129614991 \h </w:instrText>
        </w:r>
        <w:r w:rsidR="00A41828">
          <w:rPr>
            <w:noProof/>
            <w:webHidden/>
          </w:rPr>
        </w:r>
        <w:r w:rsidR="00A41828">
          <w:rPr>
            <w:noProof/>
            <w:webHidden/>
          </w:rPr>
          <w:fldChar w:fldCharType="separate"/>
        </w:r>
        <w:r w:rsidR="00A41828">
          <w:rPr>
            <w:noProof/>
            <w:webHidden/>
          </w:rPr>
          <w:t>64</w:t>
        </w:r>
        <w:r w:rsidR="00A41828">
          <w:rPr>
            <w:noProof/>
            <w:webHidden/>
          </w:rPr>
          <w:fldChar w:fldCharType="end"/>
        </w:r>
      </w:hyperlink>
    </w:p>
    <w:p w14:paraId="14755E2E" w14:textId="06787822" w:rsidR="00A41828" w:rsidRDefault="00D42FB4">
      <w:pPr>
        <w:pStyle w:val="TOC2"/>
        <w:rPr>
          <w:rFonts w:asciiTheme="minorHAnsi" w:eastAsiaTheme="minorEastAsia" w:hAnsiTheme="minorHAnsi" w:cstheme="minorBidi"/>
          <w:b w:val="0"/>
          <w:noProof/>
          <w:color w:val="auto"/>
          <w:szCs w:val="22"/>
        </w:rPr>
      </w:pPr>
      <w:hyperlink w:anchor="_Toc129614992" w:history="1">
        <w:r w:rsidR="00A41828" w:rsidRPr="00184FA9">
          <w:rPr>
            <w:rStyle w:val="Hyperlink"/>
            <w:noProof/>
          </w:rPr>
          <w:t>8.3</w:t>
        </w:r>
        <w:r w:rsidR="00A41828">
          <w:rPr>
            <w:rFonts w:asciiTheme="minorHAnsi" w:eastAsiaTheme="minorEastAsia" w:hAnsiTheme="minorHAnsi" w:cstheme="minorBidi"/>
            <w:b w:val="0"/>
            <w:noProof/>
            <w:color w:val="auto"/>
            <w:szCs w:val="22"/>
          </w:rPr>
          <w:tab/>
        </w:r>
        <w:r w:rsidR="00A41828" w:rsidRPr="00184FA9">
          <w:rPr>
            <w:rStyle w:val="Hyperlink"/>
            <w:noProof/>
          </w:rPr>
          <w:t>The most important services delivered by the council</w:t>
        </w:r>
        <w:r w:rsidR="00A41828">
          <w:rPr>
            <w:noProof/>
            <w:webHidden/>
          </w:rPr>
          <w:tab/>
        </w:r>
        <w:r w:rsidR="00A41828">
          <w:rPr>
            <w:noProof/>
            <w:webHidden/>
          </w:rPr>
          <w:fldChar w:fldCharType="begin"/>
        </w:r>
        <w:r w:rsidR="00A41828">
          <w:rPr>
            <w:noProof/>
            <w:webHidden/>
          </w:rPr>
          <w:instrText xml:space="preserve"> PAGEREF _Toc129614992 \h </w:instrText>
        </w:r>
        <w:r w:rsidR="00A41828">
          <w:rPr>
            <w:noProof/>
            <w:webHidden/>
          </w:rPr>
        </w:r>
        <w:r w:rsidR="00A41828">
          <w:rPr>
            <w:noProof/>
            <w:webHidden/>
          </w:rPr>
          <w:fldChar w:fldCharType="separate"/>
        </w:r>
        <w:r w:rsidR="00A41828">
          <w:rPr>
            <w:noProof/>
            <w:webHidden/>
          </w:rPr>
          <w:t>64</w:t>
        </w:r>
        <w:r w:rsidR="00A41828">
          <w:rPr>
            <w:noProof/>
            <w:webHidden/>
          </w:rPr>
          <w:fldChar w:fldCharType="end"/>
        </w:r>
      </w:hyperlink>
    </w:p>
    <w:p w14:paraId="75AAC6BA" w14:textId="23CAF87B" w:rsidR="00A41828" w:rsidRDefault="00D42FB4">
      <w:pPr>
        <w:pStyle w:val="TOC2"/>
        <w:rPr>
          <w:rFonts w:asciiTheme="minorHAnsi" w:eastAsiaTheme="minorEastAsia" w:hAnsiTheme="minorHAnsi" w:cstheme="minorBidi"/>
          <w:b w:val="0"/>
          <w:noProof/>
          <w:color w:val="auto"/>
          <w:szCs w:val="22"/>
        </w:rPr>
      </w:pPr>
      <w:hyperlink w:anchor="_Toc129614993" w:history="1">
        <w:r w:rsidR="00A41828" w:rsidRPr="00184FA9">
          <w:rPr>
            <w:rStyle w:val="Hyperlink"/>
            <w:noProof/>
          </w:rPr>
          <w:t>8.4</w:t>
        </w:r>
        <w:r w:rsidR="00A41828">
          <w:rPr>
            <w:rFonts w:asciiTheme="minorHAnsi" w:eastAsiaTheme="minorEastAsia" w:hAnsiTheme="minorHAnsi" w:cstheme="minorBidi"/>
            <w:b w:val="0"/>
            <w:noProof/>
            <w:color w:val="auto"/>
            <w:szCs w:val="22"/>
          </w:rPr>
          <w:tab/>
        </w:r>
        <w:r w:rsidR="00A41828" w:rsidRPr="00184FA9">
          <w:rPr>
            <w:rStyle w:val="Hyperlink"/>
            <w:noProof/>
          </w:rPr>
          <w:t>Value for money</w:t>
        </w:r>
        <w:r w:rsidR="00A41828">
          <w:rPr>
            <w:noProof/>
            <w:webHidden/>
          </w:rPr>
          <w:tab/>
        </w:r>
        <w:r w:rsidR="00A41828">
          <w:rPr>
            <w:noProof/>
            <w:webHidden/>
          </w:rPr>
          <w:fldChar w:fldCharType="begin"/>
        </w:r>
        <w:r w:rsidR="00A41828">
          <w:rPr>
            <w:noProof/>
            <w:webHidden/>
          </w:rPr>
          <w:instrText xml:space="preserve"> PAGEREF _Toc129614993 \h </w:instrText>
        </w:r>
        <w:r w:rsidR="00A41828">
          <w:rPr>
            <w:noProof/>
            <w:webHidden/>
          </w:rPr>
        </w:r>
        <w:r w:rsidR="00A41828">
          <w:rPr>
            <w:noProof/>
            <w:webHidden/>
          </w:rPr>
          <w:fldChar w:fldCharType="separate"/>
        </w:r>
        <w:r w:rsidR="00A41828">
          <w:rPr>
            <w:noProof/>
            <w:webHidden/>
          </w:rPr>
          <w:t>65</w:t>
        </w:r>
        <w:r w:rsidR="00A41828">
          <w:rPr>
            <w:noProof/>
            <w:webHidden/>
          </w:rPr>
          <w:fldChar w:fldCharType="end"/>
        </w:r>
      </w:hyperlink>
    </w:p>
    <w:p w14:paraId="3396BA5E" w14:textId="12052FFF" w:rsidR="00A41828" w:rsidRDefault="00D42FB4">
      <w:pPr>
        <w:pStyle w:val="TOC2"/>
        <w:rPr>
          <w:rFonts w:asciiTheme="minorHAnsi" w:eastAsiaTheme="minorEastAsia" w:hAnsiTheme="minorHAnsi" w:cstheme="minorBidi"/>
          <w:b w:val="0"/>
          <w:noProof/>
          <w:color w:val="auto"/>
          <w:szCs w:val="22"/>
        </w:rPr>
      </w:pPr>
      <w:hyperlink w:anchor="_Toc129614994" w:history="1">
        <w:r w:rsidR="00A41828" w:rsidRPr="00184FA9">
          <w:rPr>
            <w:rStyle w:val="Hyperlink"/>
            <w:noProof/>
          </w:rPr>
          <w:t>8.5</w:t>
        </w:r>
        <w:r w:rsidR="00A41828">
          <w:rPr>
            <w:rFonts w:asciiTheme="minorHAnsi" w:eastAsiaTheme="minorEastAsia" w:hAnsiTheme="minorHAnsi" w:cstheme="minorBidi"/>
            <w:b w:val="0"/>
            <w:noProof/>
            <w:color w:val="auto"/>
            <w:szCs w:val="22"/>
          </w:rPr>
          <w:tab/>
        </w:r>
        <w:r w:rsidR="00A41828" w:rsidRPr="00184FA9">
          <w:rPr>
            <w:rStyle w:val="Hyperlink"/>
            <w:noProof/>
          </w:rPr>
          <w:t>Key drivers of value for money</w:t>
        </w:r>
        <w:r w:rsidR="00A41828">
          <w:rPr>
            <w:noProof/>
            <w:webHidden/>
          </w:rPr>
          <w:tab/>
        </w:r>
        <w:r w:rsidR="00A41828">
          <w:rPr>
            <w:noProof/>
            <w:webHidden/>
          </w:rPr>
          <w:fldChar w:fldCharType="begin"/>
        </w:r>
        <w:r w:rsidR="00A41828">
          <w:rPr>
            <w:noProof/>
            <w:webHidden/>
          </w:rPr>
          <w:instrText xml:space="preserve"> PAGEREF _Toc129614994 \h </w:instrText>
        </w:r>
        <w:r w:rsidR="00A41828">
          <w:rPr>
            <w:noProof/>
            <w:webHidden/>
          </w:rPr>
        </w:r>
        <w:r w:rsidR="00A41828">
          <w:rPr>
            <w:noProof/>
            <w:webHidden/>
          </w:rPr>
          <w:fldChar w:fldCharType="separate"/>
        </w:r>
        <w:r w:rsidR="00A41828">
          <w:rPr>
            <w:noProof/>
            <w:webHidden/>
          </w:rPr>
          <w:t>66</w:t>
        </w:r>
        <w:r w:rsidR="00A41828">
          <w:rPr>
            <w:noProof/>
            <w:webHidden/>
          </w:rPr>
          <w:fldChar w:fldCharType="end"/>
        </w:r>
      </w:hyperlink>
    </w:p>
    <w:p w14:paraId="38787819" w14:textId="1963ECEE" w:rsidR="00A41828" w:rsidRDefault="00D42FB4">
      <w:pPr>
        <w:pStyle w:val="TOC2"/>
        <w:rPr>
          <w:rFonts w:asciiTheme="minorHAnsi" w:eastAsiaTheme="minorEastAsia" w:hAnsiTheme="minorHAnsi" w:cstheme="minorBidi"/>
          <w:b w:val="0"/>
          <w:noProof/>
          <w:color w:val="auto"/>
          <w:szCs w:val="22"/>
        </w:rPr>
      </w:pPr>
      <w:hyperlink w:anchor="_Toc129614995" w:history="1">
        <w:r w:rsidR="00A41828" w:rsidRPr="00184FA9">
          <w:rPr>
            <w:rStyle w:val="Hyperlink"/>
            <w:noProof/>
          </w:rPr>
          <w:t>8.6</w:t>
        </w:r>
        <w:r w:rsidR="00A41828">
          <w:rPr>
            <w:rFonts w:asciiTheme="minorHAnsi" w:eastAsiaTheme="minorEastAsia" w:hAnsiTheme="minorHAnsi" w:cstheme="minorBidi"/>
            <w:b w:val="0"/>
            <w:noProof/>
            <w:color w:val="auto"/>
            <w:szCs w:val="22"/>
          </w:rPr>
          <w:tab/>
        </w:r>
        <w:r w:rsidR="00A41828" w:rsidRPr="00184FA9">
          <w:rPr>
            <w:rStyle w:val="Hyperlink"/>
            <w:noProof/>
          </w:rPr>
          <w:t>Changes to the local services</w:t>
        </w:r>
        <w:r w:rsidR="00A41828">
          <w:rPr>
            <w:noProof/>
            <w:webHidden/>
          </w:rPr>
          <w:tab/>
        </w:r>
        <w:r w:rsidR="00A41828">
          <w:rPr>
            <w:noProof/>
            <w:webHidden/>
          </w:rPr>
          <w:fldChar w:fldCharType="begin"/>
        </w:r>
        <w:r w:rsidR="00A41828">
          <w:rPr>
            <w:noProof/>
            <w:webHidden/>
          </w:rPr>
          <w:instrText xml:space="preserve"> PAGEREF _Toc129614995 \h </w:instrText>
        </w:r>
        <w:r w:rsidR="00A41828">
          <w:rPr>
            <w:noProof/>
            <w:webHidden/>
          </w:rPr>
        </w:r>
        <w:r w:rsidR="00A41828">
          <w:rPr>
            <w:noProof/>
            <w:webHidden/>
          </w:rPr>
          <w:fldChar w:fldCharType="separate"/>
        </w:r>
        <w:r w:rsidR="00A41828">
          <w:rPr>
            <w:noProof/>
            <w:webHidden/>
          </w:rPr>
          <w:t>67</w:t>
        </w:r>
        <w:r w:rsidR="00A41828">
          <w:rPr>
            <w:noProof/>
            <w:webHidden/>
          </w:rPr>
          <w:fldChar w:fldCharType="end"/>
        </w:r>
      </w:hyperlink>
    </w:p>
    <w:p w14:paraId="00A429A8" w14:textId="736050ED" w:rsidR="00A41828" w:rsidRDefault="00D42FB4">
      <w:pPr>
        <w:pStyle w:val="TOC2"/>
        <w:rPr>
          <w:rFonts w:asciiTheme="minorHAnsi" w:eastAsiaTheme="minorEastAsia" w:hAnsiTheme="minorHAnsi" w:cstheme="minorBidi"/>
          <w:b w:val="0"/>
          <w:noProof/>
          <w:color w:val="auto"/>
          <w:szCs w:val="22"/>
        </w:rPr>
      </w:pPr>
      <w:hyperlink w:anchor="_Toc129614996" w:history="1">
        <w:r w:rsidR="00A41828" w:rsidRPr="00184FA9">
          <w:rPr>
            <w:rStyle w:val="Hyperlink"/>
            <w:noProof/>
          </w:rPr>
          <w:t>8.7</w:t>
        </w:r>
        <w:r w:rsidR="00A41828">
          <w:rPr>
            <w:rFonts w:asciiTheme="minorHAnsi" w:eastAsiaTheme="minorEastAsia" w:hAnsiTheme="minorHAnsi" w:cstheme="minorBidi"/>
            <w:b w:val="0"/>
            <w:noProof/>
            <w:color w:val="auto"/>
            <w:szCs w:val="22"/>
          </w:rPr>
          <w:tab/>
        </w:r>
        <w:r w:rsidR="00A41828" w:rsidRPr="00184FA9">
          <w:rPr>
            <w:rStyle w:val="Hyperlink"/>
            <w:noProof/>
          </w:rPr>
          <w:t>Actions taken on residents’ concerns</w:t>
        </w:r>
        <w:r w:rsidR="00A41828">
          <w:rPr>
            <w:noProof/>
            <w:webHidden/>
          </w:rPr>
          <w:tab/>
        </w:r>
        <w:r w:rsidR="00A41828">
          <w:rPr>
            <w:noProof/>
            <w:webHidden/>
          </w:rPr>
          <w:fldChar w:fldCharType="begin"/>
        </w:r>
        <w:r w:rsidR="00A41828">
          <w:rPr>
            <w:noProof/>
            <w:webHidden/>
          </w:rPr>
          <w:instrText xml:space="preserve"> PAGEREF _Toc129614996 \h </w:instrText>
        </w:r>
        <w:r w:rsidR="00A41828">
          <w:rPr>
            <w:noProof/>
            <w:webHidden/>
          </w:rPr>
        </w:r>
        <w:r w:rsidR="00A41828">
          <w:rPr>
            <w:noProof/>
            <w:webHidden/>
          </w:rPr>
          <w:fldChar w:fldCharType="separate"/>
        </w:r>
        <w:r w:rsidR="00A41828">
          <w:rPr>
            <w:noProof/>
            <w:webHidden/>
          </w:rPr>
          <w:t>68</w:t>
        </w:r>
        <w:r w:rsidR="00A41828">
          <w:rPr>
            <w:noProof/>
            <w:webHidden/>
          </w:rPr>
          <w:fldChar w:fldCharType="end"/>
        </w:r>
      </w:hyperlink>
    </w:p>
    <w:p w14:paraId="34DECBF4" w14:textId="0CA991A5" w:rsidR="00A41828" w:rsidRDefault="00D42FB4">
      <w:pPr>
        <w:pStyle w:val="TOC2"/>
        <w:rPr>
          <w:rFonts w:asciiTheme="minorHAnsi" w:eastAsiaTheme="minorEastAsia" w:hAnsiTheme="minorHAnsi" w:cstheme="minorBidi"/>
          <w:b w:val="0"/>
          <w:noProof/>
          <w:color w:val="auto"/>
          <w:szCs w:val="22"/>
        </w:rPr>
      </w:pPr>
      <w:hyperlink w:anchor="_Toc129614997" w:history="1">
        <w:r w:rsidR="00A41828" w:rsidRPr="00184FA9">
          <w:rPr>
            <w:rStyle w:val="Hyperlink"/>
            <w:noProof/>
          </w:rPr>
          <w:t>8.8</w:t>
        </w:r>
        <w:r w:rsidR="00A41828">
          <w:rPr>
            <w:rFonts w:asciiTheme="minorHAnsi" w:eastAsiaTheme="minorEastAsia" w:hAnsiTheme="minorHAnsi" w:cstheme="minorBidi"/>
            <w:b w:val="0"/>
            <w:noProof/>
            <w:color w:val="auto"/>
            <w:szCs w:val="22"/>
          </w:rPr>
          <w:tab/>
        </w:r>
        <w:r w:rsidR="00A41828" w:rsidRPr="00184FA9">
          <w:rPr>
            <w:rStyle w:val="Hyperlink"/>
            <w:noProof/>
          </w:rPr>
          <w:t>Advocacy</w:t>
        </w:r>
        <w:r w:rsidR="00A41828">
          <w:rPr>
            <w:noProof/>
            <w:webHidden/>
          </w:rPr>
          <w:tab/>
        </w:r>
        <w:r w:rsidR="00A41828">
          <w:rPr>
            <w:noProof/>
            <w:webHidden/>
          </w:rPr>
          <w:fldChar w:fldCharType="begin"/>
        </w:r>
        <w:r w:rsidR="00A41828">
          <w:rPr>
            <w:noProof/>
            <w:webHidden/>
          </w:rPr>
          <w:instrText xml:space="preserve"> PAGEREF _Toc129614997 \h </w:instrText>
        </w:r>
        <w:r w:rsidR="00A41828">
          <w:rPr>
            <w:noProof/>
            <w:webHidden/>
          </w:rPr>
        </w:r>
        <w:r w:rsidR="00A41828">
          <w:rPr>
            <w:noProof/>
            <w:webHidden/>
          </w:rPr>
          <w:fldChar w:fldCharType="separate"/>
        </w:r>
        <w:r w:rsidR="00A41828">
          <w:rPr>
            <w:noProof/>
            <w:webHidden/>
          </w:rPr>
          <w:t>69</w:t>
        </w:r>
        <w:r w:rsidR="00A41828">
          <w:rPr>
            <w:noProof/>
            <w:webHidden/>
          </w:rPr>
          <w:fldChar w:fldCharType="end"/>
        </w:r>
      </w:hyperlink>
    </w:p>
    <w:p w14:paraId="624312C7" w14:textId="53F9C4BA" w:rsidR="00A41828" w:rsidRDefault="00D42FB4">
      <w:pPr>
        <w:pStyle w:val="TOC2"/>
        <w:rPr>
          <w:rFonts w:asciiTheme="minorHAnsi" w:eastAsiaTheme="minorEastAsia" w:hAnsiTheme="minorHAnsi" w:cstheme="minorBidi"/>
          <w:b w:val="0"/>
          <w:noProof/>
          <w:color w:val="auto"/>
          <w:szCs w:val="22"/>
        </w:rPr>
      </w:pPr>
      <w:hyperlink w:anchor="_Toc129614998" w:history="1">
        <w:r w:rsidR="00A41828" w:rsidRPr="00184FA9">
          <w:rPr>
            <w:rStyle w:val="Hyperlink"/>
            <w:noProof/>
          </w:rPr>
          <w:t>8.9</w:t>
        </w:r>
        <w:r w:rsidR="00A41828">
          <w:rPr>
            <w:rFonts w:asciiTheme="minorHAnsi" w:eastAsiaTheme="minorEastAsia" w:hAnsiTheme="minorHAnsi" w:cstheme="minorBidi"/>
            <w:b w:val="0"/>
            <w:noProof/>
            <w:color w:val="auto"/>
            <w:szCs w:val="22"/>
          </w:rPr>
          <w:tab/>
        </w:r>
        <w:r w:rsidR="00A41828" w:rsidRPr="00184FA9">
          <w:rPr>
            <w:rStyle w:val="Hyperlink"/>
            <w:noProof/>
          </w:rPr>
          <w:t>Contacting the council</w:t>
        </w:r>
        <w:r w:rsidR="00A41828">
          <w:rPr>
            <w:noProof/>
            <w:webHidden/>
          </w:rPr>
          <w:tab/>
        </w:r>
        <w:r w:rsidR="00A41828">
          <w:rPr>
            <w:noProof/>
            <w:webHidden/>
          </w:rPr>
          <w:fldChar w:fldCharType="begin"/>
        </w:r>
        <w:r w:rsidR="00A41828">
          <w:rPr>
            <w:noProof/>
            <w:webHidden/>
          </w:rPr>
          <w:instrText xml:space="preserve"> PAGEREF _Toc129614998 \h </w:instrText>
        </w:r>
        <w:r w:rsidR="00A41828">
          <w:rPr>
            <w:noProof/>
            <w:webHidden/>
          </w:rPr>
        </w:r>
        <w:r w:rsidR="00A41828">
          <w:rPr>
            <w:noProof/>
            <w:webHidden/>
          </w:rPr>
          <w:fldChar w:fldCharType="separate"/>
        </w:r>
        <w:r w:rsidR="00A41828">
          <w:rPr>
            <w:noProof/>
            <w:webHidden/>
          </w:rPr>
          <w:t>70</w:t>
        </w:r>
        <w:r w:rsidR="00A41828">
          <w:rPr>
            <w:noProof/>
            <w:webHidden/>
          </w:rPr>
          <w:fldChar w:fldCharType="end"/>
        </w:r>
      </w:hyperlink>
    </w:p>
    <w:p w14:paraId="4234380B" w14:textId="159CC1C7" w:rsidR="00A41828" w:rsidRDefault="00D42FB4">
      <w:pPr>
        <w:pStyle w:val="TOC2"/>
        <w:rPr>
          <w:rFonts w:asciiTheme="minorHAnsi" w:eastAsiaTheme="minorEastAsia" w:hAnsiTheme="minorHAnsi" w:cstheme="minorBidi"/>
          <w:b w:val="0"/>
          <w:noProof/>
          <w:color w:val="auto"/>
          <w:szCs w:val="22"/>
        </w:rPr>
      </w:pPr>
      <w:hyperlink w:anchor="_Toc129614999" w:history="1">
        <w:r w:rsidR="00A41828" w:rsidRPr="00184FA9">
          <w:rPr>
            <w:rStyle w:val="Hyperlink"/>
            <w:noProof/>
          </w:rPr>
          <w:t>8.10</w:t>
        </w:r>
        <w:r w:rsidR="00A41828">
          <w:rPr>
            <w:rFonts w:asciiTheme="minorHAnsi" w:eastAsiaTheme="minorEastAsia" w:hAnsiTheme="minorHAnsi" w:cstheme="minorBidi"/>
            <w:b w:val="0"/>
            <w:noProof/>
            <w:color w:val="auto"/>
            <w:szCs w:val="22"/>
          </w:rPr>
          <w:tab/>
        </w:r>
        <w:r w:rsidR="00A41828" w:rsidRPr="00184FA9">
          <w:rPr>
            <w:rStyle w:val="Hyperlink"/>
            <w:noProof/>
          </w:rPr>
          <w:t>The Council’s website</w:t>
        </w:r>
        <w:r w:rsidR="00A41828">
          <w:rPr>
            <w:noProof/>
            <w:webHidden/>
          </w:rPr>
          <w:tab/>
        </w:r>
        <w:r w:rsidR="00A41828">
          <w:rPr>
            <w:noProof/>
            <w:webHidden/>
          </w:rPr>
          <w:fldChar w:fldCharType="begin"/>
        </w:r>
        <w:r w:rsidR="00A41828">
          <w:rPr>
            <w:noProof/>
            <w:webHidden/>
          </w:rPr>
          <w:instrText xml:space="preserve"> PAGEREF _Toc129614999 \h </w:instrText>
        </w:r>
        <w:r w:rsidR="00A41828">
          <w:rPr>
            <w:noProof/>
            <w:webHidden/>
          </w:rPr>
        </w:r>
        <w:r w:rsidR="00A41828">
          <w:rPr>
            <w:noProof/>
            <w:webHidden/>
          </w:rPr>
          <w:fldChar w:fldCharType="separate"/>
        </w:r>
        <w:r w:rsidR="00A41828">
          <w:rPr>
            <w:noProof/>
            <w:webHidden/>
          </w:rPr>
          <w:t>72</w:t>
        </w:r>
        <w:r w:rsidR="00A41828">
          <w:rPr>
            <w:noProof/>
            <w:webHidden/>
          </w:rPr>
          <w:fldChar w:fldCharType="end"/>
        </w:r>
      </w:hyperlink>
    </w:p>
    <w:p w14:paraId="6856D4C3" w14:textId="79C31E8E" w:rsidR="00A41828" w:rsidRDefault="00D42FB4">
      <w:pPr>
        <w:pStyle w:val="TOC2"/>
        <w:rPr>
          <w:rFonts w:asciiTheme="minorHAnsi" w:eastAsiaTheme="minorEastAsia" w:hAnsiTheme="minorHAnsi" w:cstheme="minorBidi"/>
          <w:b w:val="0"/>
          <w:noProof/>
          <w:color w:val="auto"/>
          <w:szCs w:val="22"/>
        </w:rPr>
      </w:pPr>
      <w:hyperlink w:anchor="_Toc129615000" w:history="1">
        <w:r w:rsidR="00A41828" w:rsidRPr="00184FA9">
          <w:rPr>
            <w:rStyle w:val="Hyperlink"/>
            <w:noProof/>
          </w:rPr>
          <w:t>8.11</w:t>
        </w:r>
        <w:r w:rsidR="00A41828">
          <w:rPr>
            <w:rFonts w:asciiTheme="minorHAnsi" w:eastAsiaTheme="minorEastAsia" w:hAnsiTheme="minorHAnsi" w:cstheme="minorBidi"/>
            <w:b w:val="0"/>
            <w:noProof/>
            <w:color w:val="auto"/>
            <w:szCs w:val="22"/>
          </w:rPr>
          <w:tab/>
        </w:r>
        <w:r w:rsidR="00A41828" w:rsidRPr="00184FA9">
          <w:rPr>
            <w:rStyle w:val="Hyperlink"/>
            <w:noProof/>
          </w:rPr>
          <w:t>Why contact was made, how and with whom?</w:t>
        </w:r>
        <w:r w:rsidR="00A41828">
          <w:rPr>
            <w:noProof/>
            <w:webHidden/>
          </w:rPr>
          <w:tab/>
        </w:r>
        <w:r w:rsidR="00A41828">
          <w:rPr>
            <w:noProof/>
            <w:webHidden/>
          </w:rPr>
          <w:fldChar w:fldCharType="begin"/>
        </w:r>
        <w:r w:rsidR="00A41828">
          <w:rPr>
            <w:noProof/>
            <w:webHidden/>
          </w:rPr>
          <w:instrText xml:space="preserve"> PAGEREF _Toc129615000 \h </w:instrText>
        </w:r>
        <w:r w:rsidR="00A41828">
          <w:rPr>
            <w:noProof/>
            <w:webHidden/>
          </w:rPr>
        </w:r>
        <w:r w:rsidR="00A41828">
          <w:rPr>
            <w:noProof/>
            <w:webHidden/>
          </w:rPr>
          <w:fldChar w:fldCharType="separate"/>
        </w:r>
        <w:r w:rsidR="00A41828">
          <w:rPr>
            <w:noProof/>
            <w:webHidden/>
          </w:rPr>
          <w:t>72</w:t>
        </w:r>
        <w:r w:rsidR="00A41828">
          <w:rPr>
            <w:noProof/>
            <w:webHidden/>
          </w:rPr>
          <w:fldChar w:fldCharType="end"/>
        </w:r>
      </w:hyperlink>
    </w:p>
    <w:p w14:paraId="1EA7CA78" w14:textId="16CF0CB7" w:rsidR="00A41828" w:rsidRDefault="00D42FB4">
      <w:pPr>
        <w:pStyle w:val="TOC2"/>
        <w:rPr>
          <w:rFonts w:asciiTheme="minorHAnsi" w:eastAsiaTheme="minorEastAsia" w:hAnsiTheme="minorHAnsi" w:cstheme="minorBidi"/>
          <w:b w:val="0"/>
          <w:noProof/>
          <w:color w:val="auto"/>
          <w:szCs w:val="22"/>
        </w:rPr>
      </w:pPr>
      <w:hyperlink w:anchor="_Toc129615003" w:history="1">
        <w:r w:rsidR="00A41828" w:rsidRPr="00184FA9">
          <w:rPr>
            <w:rStyle w:val="Hyperlink"/>
            <w:noProof/>
          </w:rPr>
          <w:t>8.12</w:t>
        </w:r>
        <w:r w:rsidR="00A41828">
          <w:rPr>
            <w:rFonts w:asciiTheme="minorHAnsi" w:eastAsiaTheme="minorEastAsia" w:hAnsiTheme="minorHAnsi" w:cstheme="minorBidi"/>
            <w:b w:val="0"/>
            <w:noProof/>
            <w:color w:val="auto"/>
            <w:szCs w:val="22"/>
          </w:rPr>
          <w:tab/>
        </w:r>
        <w:r w:rsidR="00A41828" w:rsidRPr="00184FA9">
          <w:rPr>
            <w:rStyle w:val="Hyperlink"/>
            <w:noProof/>
          </w:rPr>
          <w:t>Satisfaction with contact experience</w:t>
        </w:r>
        <w:r w:rsidR="00A41828">
          <w:rPr>
            <w:noProof/>
            <w:webHidden/>
          </w:rPr>
          <w:tab/>
        </w:r>
        <w:r w:rsidR="00A41828">
          <w:rPr>
            <w:noProof/>
            <w:webHidden/>
          </w:rPr>
          <w:fldChar w:fldCharType="begin"/>
        </w:r>
        <w:r w:rsidR="00A41828">
          <w:rPr>
            <w:noProof/>
            <w:webHidden/>
          </w:rPr>
          <w:instrText xml:space="preserve"> PAGEREF _Toc129615003 \h </w:instrText>
        </w:r>
        <w:r w:rsidR="00A41828">
          <w:rPr>
            <w:noProof/>
            <w:webHidden/>
          </w:rPr>
        </w:r>
        <w:r w:rsidR="00A41828">
          <w:rPr>
            <w:noProof/>
            <w:webHidden/>
          </w:rPr>
          <w:fldChar w:fldCharType="separate"/>
        </w:r>
        <w:r w:rsidR="00A41828">
          <w:rPr>
            <w:noProof/>
            <w:webHidden/>
          </w:rPr>
          <w:t>75</w:t>
        </w:r>
        <w:r w:rsidR="00A41828">
          <w:rPr>
            <w:noProof/>
            <w:webHidden/>
          </w:rPr>
          <w:fldChar w:fldCharType="end"/>
        </w:r>
      </w:hyperlink>
    </w:p>
    <w:p w14:paraId="260F205B" w14:textId="286339CE" w:rsidR="00A41828" w:rsidRDefault="00D42FB4">
      <w:pPr>
        <w:pStyle w:val="TOC2"/>
        <w:rPr>
          <w:rFonts w:asciiTheme="minorHAnsi" w:eastAsiaTheme="minorEastAsia" w:hAnsiTheme="minorHAnsi" w:cstheme="minorBidi"/>
          <w:b w:val="0"/>
          <w:noProof/>
          <w:color w:val="auto"/>
          <w:szCs w:val="22"/>
        </w:rPr>
      </w:pPr>
      <w:hyperlink w:anchor="_Toc129615004" w:history="1">
        <w:r w:rsidR="00A41828" w:rsidRPr="00184FA9">
          <w:rPr>
            <w:rStyle w:val="Hyperlink"/>
            <w:noProof/>
          </w:rPr>
          <w:t>8.13</w:t>
        </w:r>
        <w:r w:rsidR="00A41828">
          <w:rPr>
            <w:rFonts w:asciiTheme="minorHAnsi" w:eastAsiaTheme="minorEastAsia" w:hAnsiTheme="minorHAnsi" w:cstheme="minorBidi"/>
            <w:b w:val="0"/>
            <w:noProof/>
            <w:color w:val="auto"/>
            <w:szCs w:val="22"/>
          </w:rPr>
          <w:tab/>
        </w:r>
        <w:r w:rsidR="00A41828" w:rsidRPr="00184FA9">
          <w:rPr>
            <w:rStyle w:val="Hyperlink"/>
            <w:noProof/>
          </w:rPr>
          <w:t>Expectations of customer contact experience</w:t>
        </w:r>
        <w:r w:rsidR="00A41828">
          <w:rPr>
            <w:noProof/>
            <w:webHidden/>
          </w:rPr>
          <w:tab/>
        </w:r>
        <w:r w:rsidR="00A41828">
          <w:rPr>
            <w:noProof/>
            <w:webHidden/>
          </w:rPr>
          <w:fldChar w:fldCharType="begin"/>
        </w:r>
        <w:r w:rsidR="00A41828">
          <w:rPr>
            <w:noProof/>
            <w:webHidden/>
          </w:rPr>
          <w:instrText xml:space="preserve"> PAGEREF _Toc129615004 \h </w:instrText>
        </w:r>
        <w:r w:rsidR="00A41828">
          <w:rPr>
            <w:noProof/>
            <w:webHidden/>
          </w:rPr>
        </w:r>
        <w:r w:rsidR="00A41828">
          <w:rPr>
            <w:noProof/>
            <w:webHidden/>
          </w:rPr>
          <w:fldChar w:fldCharType="separate"/>
        </w:r>
        <w:r w:rsidR="00A41828">
          <w:rPr>
            <w:noProof/>
            <w:webHidden/>
          </w:rPr>
          <w:t>76</w:t>
        </w:r>
        <w:r w:rsidR="00A41828">
          <w:rPr>
            <w:noProof/>
            <w:webHidden/>
          </w:rPr>
          <w:fldChar w:fldCharType="end"/>
        </w:r>
      </w:hyperlink>
    </w:p>
    <w:p w14:paraId="2D5916D4" w14:textId="70956E39" w:rsidR="00A41828" w:rsidRDefault="00D42FB4">
      <w:pPr>
        <w:pStyle w:val="TOC2"/>
        <w:rPr>
          <w:rFonts w:asciiTheme="minorHAnsi" w:eastAsiaTheme="minorEastAsia" w:hAnsiTheme="minorHAnsi" w:cstheme="minorBidi"/>
          <w:b w:val="0"/>
          <w:noProof/>
          <w:color w:val="auto"/>
          <w:szCs w:val="22"/>
        </w:rPr>
      </w:pPr>
      <w:hyperlink w:anchor="_Toc129615005" w:history="1">
        <w:r w:rsidR="00A41828" w:rsidRPr="00184FA9">
          <w:rPr>
            <w:rStyle w:val="Hyperlink"/>
            <w:noProof/>
          </w:rPr>
          <w:t>8.14</w:t>
        </w:r>
        <w:r w:rsidR="00A41828">
          <w:rPr>
            <w:rFonts w:asciiTheme="minorHAnsi" w:eastAsiaTheme="minorEastAsia" w:hAnsiTheme="minorHAnsi" w:cstheme="minorBidi"/>
            <w:b w:val="0"/>
            <w:noProof/>
            <w:color w:val="auto"/>
            <w:szCs w:val="22"/>
          </w:rPr>
          <w:tab/>
        </w:r>
        <w:r w:rsidR="00A41828" w:rsidRPr="00184FA9">
          <w:rPr>
            <w:rStyle w:val="Hyperlink"/>
            <w:noProof/>
          </w:rPr>
          <w:t>Information provision</w:t>
        </w:r>
        <w:r w:rsidR="00A41828">
          <w:rPr>
            <w:noProof/>
            <w:webHidden/>
          </w:rPr>
          <w:tab/>
        </w:r>
        <w:r w:rsidR="00A41828">
          <w:rPr>
            <w:noProof/>
            <w:webHidden/>
          </w:rPr>
          <w:fldChar w:fldCharType="begin"/>
        </w:r>
        <w:r w:rsidR="00A41828">
          <w:rPr>
            <w:noProof/>
            <w:webHidden/>
          </w:rPr>
          <w:instrText xml:space="preserve"> PAGEREF _Toc129615005 \h </w:instrText>
        </w:r>
        <w:r w:rsidR="00A41828">
          <w:rPr>
            <w:noProof/>
            <w:webHidden/>
          </w:rPr>
        </w:r>
        <w:r w:rsidR="00A41828">
          <w:rPr>
            <w:noProof/>
            <w:webHidden/>
          </w:rPr>
          <w:fldChar w:fldCharType="separate"/>
        </w:r>
        <w:r w:rsidR="00A41828">
          <w:rPr>
            <w:noProof/>
            <w:webHidden/>
          </w:rPr>
          <w:t>77</w:t>
        </w:r>
        <w:r w:rsidR="00A41828">
          <w:rPr>
            <w:noProof/>
            <w:webHidden/>
          </w:rPr>
          <w:fldChar w:fldCharType="end"/>
        </w:r>
      </w:hyperlink>
    </w:p>
    <w:p w14:paraId="4DCD9FB4" w14:textId="6ABE1949" w:rsidR="00A41828" w:rsidRDefault="00D42FB4">
      <w:pPr>
        <w:pStyle w:val="TOC2"/>
        <w:rPr>
          <w:rFonts w:asciiTheme="minorHAnsi" w:eastAsiaTheme="minorEastAsia" w:hAnsiTheme="minorHAnsi" w:cstheme="minorBidi"/>
          <w:b w:val="0"/>
          <w:noProof/>
          <w:color w:val="auto"/>
          <w:szCs w:val="22"/>
        </w:rPr>
      </w:pPr>
      <w:hyperlink w:anchor="_Toc129615006" w:history="1">
        <w:r w:rsidR="00A41828" w:rsidRPr="00184FA9">
          <w:rPr>
            <w:rStyle w:val="Hyperlink"/>
            <w:noProof/>
          </w:rPr>
          <w:t>8.15</w:t>
        </w:r>
        <w:r w:rsidR="00A41828">
          <w:rPr>
            <w:rFonts w:asciiTheme="minorHAnsi" w:eastAsiaTheme="minorEastAsia" w:hAnsiTheme="minorHAnsi" w:cstheme="minorBidi"/>
            <w:b w:val="0"/>
            <w:noProof/>
            <w:color w:val="auto"/>
            <w:szCs w:val="22"/>
          </w:rPr>
          <w:tab/>
        </w:r>
        <w:r w:rsidR="00A41828" w:rsidRPr="00184FA9">
          <w:rPr>
            <w:rStyle w:val="Hyperlink"/>
            <w:noProof/>
          </w:rPr>
          <w:t>Sources of information</w:t>
        </w:r>
        <w:r w:rsidR="00A41828">
          <w:rPr>
            <w:noProof/>
            <w:webHidden/>
          </w:rPr>
          <w:tab/>
        </w:r>
        <w:r w:rsidR="00A41828">
          <w:rPr>
            <w:noProof/>
            <w:webHidden/>
          </w:rPr>
          <w:fldChar w:fldCharType="begin"/>
        </w:r>
        <w:r w:rsidR="00A41828">
          <w:rPr>
            <w:noProof/>
            <w:webHidden/>
          </w:rPr>
          <w:instrText xml:space="preserve"> PAGEREF _Toc129615006 \h </w:instrText>
        </w:r>
        <w:r w:rsidR="00A41828">
          <w:rPr>
            <w:noProof/>
            <w:webHidden/>
          </w:rPr>
        </w:r>
        <w:r w:rsidR="00A41828">
          <w:rPr>
            <w:noProof/>
            <w:webHidden/>
          </w:rPr>
          <w:fldChar w:fldCharType="separate"/>
        </w:r>
        <w:r w:rsidR="00A41828">
          <w:rPr>
            <w:noProof/>
            <w:webHidden/>
          </w:rPr>
          <w:t>78</w:t>
        </w:r>
        <w:r w:rsidR="00A41828">
          <w:rPr>
            <w:noProof/>
            <w:webHidden/>
          </w:rPr>
          <w:fldChar w:fldCharType="end"/>
        </w:r>
      </w:hyperlink>
    </w:p>
    <w:p w14:paraId="64748A50" w14:textId="4BCA6310" w:rsidR="00A41828" w:rsidRDefault="00D42FB4">
      <w:pPr>
        <w:pStyle w:val="TOC1"/>
        <w:rPr>
          <w:rFonts w:asciiTheme="minorHAnsi" w:eastAsiaTheme="minorEastAsia" w:hAnsiTheme="minorHAnsi" w:cstheme="minorBidi"/>
          <w:b w:val="0"/>
          <w:noProof/>
          <w:color w:val="auto"/>
          <w:sz w:val="22"/>
          <w:szCs w:val="22"/>
        </w:rPr>
      </w:pPr>
      <w:hyperlink w:anchor="_Toc129615007" w:history="1">
        <w:r w:rsidR="00A41828" w:rsidRPr="00184FA9">
          <w:rPr>
            <w:rStyle w:val="Hyperlink"/>
            <w:noProof/>
          </w:rPr>
          <w:t>9</w:t>
        </w:r>
        <w:r w:rsidR="00A41828">
          <w:rPr>
            <w:rFonts w:asciiTheme="minorHAnsi" w:eastAsiaTheme="minorEastAsia" w:hAnsiTheme="minorHAnsi" w:cstheme="minorBidi"/>
            <w:b w:val="0"/>
            <w:noProof/>
            <w:color w:val="auto"/>
            <w:sz w:val="22"/>
            <w:szCs w:val="22"/>
          </w:rPr>
          <w:tab/>
        </w:r>
        <w:r w:rsidR="00A41828" w:rsidRPr="00184FA9">
          <w:rPr>
            <w:rStyle w:val="Hyperlink"/>
            <w:noProof/>
          </w:rPr>
          <w:t>Technical report</w:t>
        </w:r>
        <w:r w:rsidR="00A41828">
          <w:rPr>
            <w:noProof/>
            <w:webHidden/>
          </w:rPr>
          <w:tab/>
        </w:r>
        <w:r w:rsidR="00A41828">
          <w:rPr>
            <w:noProof/>
            <w:webHidden/>
          </w:rPr>
          <w:fldChar w:fldCharType="begin"/>
        </w:r>
        <w:r w:rsidR="00A41828">
          <w:rPr>
            <w:noProof/>
            <w:webHidden/>
          </w:rPr>
          <w:instrText xml:space="preserve"> PAGEREF _Toc129615007 \h </w:instrText>
        </w:r>
        <w:r w:rsidR="00A41828">
          <w:rPr>
            <w:noProof/>
            <w:webHidden/>
          </w:rPr>
        </w:r>
        <w:r w:rsidR="00A41828">
          <w:rPr>
            <w:noProof/>
            <w:webHidden/>
          </w:rPr>
          <w:fldChar w:fldCharType="separate"/>
        </w:r>
        <w:r w:rsidR="00A41828">
          <w:rPr>
            <w:noProof/>
            <w:webHidden/>
          </w:rPr>
          <w:t>80</w:t>
        </w:r>
        <w:r w:rsidR="00A41828">
          <w:rPr>
            <w:noProof/>
            <w:webHidden/>
          </w:rPr>
          <w:fldChar w:fldCharType="end"/>
        </w:r>
      </w:hyperlink>
    </w:p>
    <w:p w14:paraId="65EB1BAB" w14:textId="001EF2C8" w:rsidR="00A41828" w:rsidRDefault="00D42FB4">
      <w:pPr>
        <w:pStyle w:val="TOC2"/>
        <w:rPr>
          <w:rFonts w:asciiTheme="minorHAnsi" w:eastAsiaTheme="minorEastAsia" w:hAnsiTheme="minorHAnsi" w:cstheme="minorBidi"/>
          <w:b w:val="0"/>
          <w:noProof/>
          <w:color w:val="auto"/>
          <w:szCs w:val="22"/>
        </w:rPr>
      </w:pPr>
      <w:hyperlink w:anchor="_Toc129615008" w:history="1">
        <w:r w:rsidR="00A41828" w:rsidRPr="00184FA9">
          <w:rPr>
            <w:rStyle w:val="Hyperlink"/>
            <w:noProof/>
          </w:rPr>
          <w:t>9.1</w:t>
        </w:r>
        <w:r w:rsidR="00A41828">
          <w:rPr>
            <w:rFonts w:asciiTheme="minorHAnsi" w:eastAsiaTheme="minorEastAsia" w:hAnsiTheme="minorHAnsi" w:cstheme="minorBidi"/>
            <w:b w:val="0"/>
            <w:noProof/>
            <w:color w:val="auto"/>
            <w:szCs w:val="22"/>
          </w:rPr>
          <w:tab/>
        </w:r>
        <w:r w:rsidR="00A41828" w:rsidRPr="00184FA9">
          <w:rPr>
            <w:rStyle w:val="Hyperlink"/>
            <w:noProof/>
          </w:rPr>
          <w:t>Sample of participants</w:t>
        </w:r>
        <w:r w:rsidR="00A41828">
          <w:rPr>
            <w:noProof/>
            <w:webHidden/>
          </w:rPr>
          <w:tab/>
        </w:r>
        <w:r w:rsidR="00A41828">
          <w:rPr>
            <w:noProof/>
            <w:webHidden/>
          </w:rPr>
          <w:fldChar w:fldCharType="begin"/>
        </w:r>
        <w:r w:rsidR="00A41828">
          <w:rPr>
            <w:noProof/>
            <w:webHidden/>
          </w:rPr>
          <w:instrText xml:space="preserve"> PAGEREF _Toc129615008 \h </w:instrText>
        </w:r>
        <w:r w:rsidR="00A41828">
          <w:rPr>
            <w:noProof/>
            <w:webHidden/>
          </w:rPr>
        </w:r>
        <w:r w:rsidR="00A41828">
          <w:rPr>
            <w:noProof/>
            <w:webHidden/>
          </w:rPr>
          <w:fldChar w:fldCharType="separate"/>
        </w:r>
        <w:r w:rsidR="00A41828">
          <w:rPr>
            <w:noProof/>
            <w:webHidden/>
          </w:rPr>
          <w:t>80</w:t>
        </w:r>
        <w:r w:rsidR="00A41828">
          <w:rPr>
            <w:noProof/>
            <w:webHidden/>
          </w:rPr>
          <w:fldChar w:fldCharType="end"/>
        </w:r>
      </w:hyperlink>
    </w:p>
    <w:p w14:paraId="07914B96" w14:textId="4AE2ECA0" w:rsidR="00A41828" w:rsidRDefault="00D42FB4">
      <w:pPr>
        <w:pStyle w:val="TOC2"/>
        <w:rPr>
          <w:rFonts w:asciiTheme="minorHAnsi" w:eastAsiaTheme="minorEastAsia" w:hAnsiTheme="minorHAnsi" w:cstheme="minorBidi"/>
          <w:b w:val="0"/>
          <w:noProof/>
          <w:color w:val="auto"/>
          <w:szCs w:val="22"/>
        </w:rPr>
      </w:pPr>
      <w:hyperlink w:anchor="_Toc129615009" w:history="1">
        <w:r w:rsidR="00A41828" w:rsidRPr="00184FA9">
          <w:rPr>
            <w:rStyle w:val="Hyperlink"/>
            <w:noProof/>
          </w:rPr>
          <w:t>9.2</w:t>
        </w:r>
        <w:r w:rsidR="00A41828">
          <w:rPr>
            <w:rFonts w:asciiTheme="minorHAnsi" w:eastAsiaTheme="minorEastAsia" w:hAnsiTheme="minorHAnsi" w:cstheme="minorBidi"/>
            <w:b w:val="0"/>
            <w:noProof/>
            <w:color w:val="auto"/>
            <w:szCs w:val="22"/>
          </w:rPr>
          <w:tab/>
        </w:r>
        <w:r w:rsidR="00A41828" w:rsidRPr="00184FA9">
          <w:rPr>
            <w:rStyle w:val="Hyperlink"/>
            <w:noProof/>
          </w:rPr>
          <w:t>Sample frame and design</w:t>
        </w:r>
        <w:r w:rsidR="00A41828">
          <w:rPr>
            <w:noProof/>
            <w:webHidden/>
          </w:rPr>
          <w:tab/>
        </w:r>
        <w:r w:rsidR="00A41828">
          <w:rPr>
            <w:noProof/>
            <w:webHidden/>
          </w:rPr>
          <w:fldChar w:fldCharType="begin"/>
        </w:r>
        <w:r w:rsidR="00A41828">
          <w:rPr>
            <w:noProof/>
            <w:webHidden/>
          </w:rPr>
          <w:instrText xml:space="preserve"> PAGEREF _Toc129615009 \h </w:instrText>
        </w:r>
        <w:r w:rsidR="00A41828">
          <w:rPr>
            <w:noProof/>
            <w:webHidden/>
          </w:rPr>
        </w:r>
        <w:r w:rsidR="00A41828">
          <w:rPr>
            <w:noProof/>
            <w:webHidden/>
          </w:rPr>
          <w:fldChar w:fldCharType="separate"/>
        </w:r>
        <w:r w:rsidR="00A41828">
          <w:rPr>
            <w:noProof/>
            <w:webHidden/>
          </w:rPr>
          <w:t>80</w:t>
        </w:r>
        <w:r w:rsidR="00A41828">
          <w:rPr>
            <w:noProof/>
            <w:webHidden/>
          </w:rPr>
          <w:fldChar w:fldCharType="end"/>
        </w:r>
      </w:hyperlink>
    </w:p>
    <w:p w14:paraId="6C0D7283" w14:textId="55EFF80D" w:rsidR="00A41828" w:rsidRDefault="00D42FB4">
      <w:pPr>
        <w:pStyle w:val="TOC2"/>
        <w:rPr>
          <w:rFonts w:asciiTheme="minorHAnsi" w:eastAsiaTheme="minorEastAsia" w:hAnsiTheme="minorHAnsi" w:cstheme="minorBidi"/>
          <w:b w:val="0"/>
          <w:noProof/>
          <w:color w:val="auto"/>
          <w:szCs w:val="22"/>
        </w:rPr>
      </w:pPr>
      <w:hyperlink w:anchor="_Toc129615010" w:history="1">
        <w:r w:rsidR="00A41828" w:rsidRPr="00184FA9">
          <w:rPr>
            <w:rStyle w:val="Hyperlink"/>
            <w:noProof/>
          </w:rPr>
          <w:t>9.3</w:t>
        </w:r>
        <w:r w:rsidR="00A41828">
          <w:rPr>
            <w:rFonts w:asciiTheme="minorHAnsi" w:eastAsiaTheme="minorEastAsia" w:hAnsiTheme="minorHAnsi" w:cstheme="minorBidi"/>
            <w:b w:val="0"/>
            <w:noProof/>
            <w:color w:val="auto"/>
            <w:szCs w:val="22"/>
          </w:rPr>
          <w:tab/>
        </w:r>
        <w:r w:rsidR="00A41828" w:rsidRPr="00184FA9">
          <w:rPr>
            <w:rStyle w:val="Hyperlink"/>
            <w:noProof/>
          </w:rPr>
          <w:t>Weighting</w:t>
        </w:r>
        <w:r w:rsidR="00A41828">
          <w:rPr>
            <w:noProof/>
            <w:webHidden/>
          </w:rPr>
          <w:tab/>
        </w:r>
        <w:r w:rsidR="00A41828">
          <w:rPr>
            <w:noProof/>
            <w:webHidden/>
          </w:rPr>
          <w:fldChar w:fldCharType="begin"/>
        </w:r>
        <w:r w:rsidR="00A41828">
          <w:rPr>
            <w:noProof/>
            <w:webHidden/>
          </w:rPr>
          <w:instrText xml:space="preserve"> PAGEREF _Toc129615010 \h </w:instrText>
        </w:r>
        <w:r w:rsidR="00A41828">
          <w:rPr>
            <w:noProof/>
            <w:webHidden/>
          </w:rPr>
        </w:r>
        <w:r w:rsidR="00A41828">
          <w:rPr>
            <w:noProof/>
            <w:webHidden/>
          </w:rPr>
          <w:fldChar w:fldCharType="separate"/>
        </w:r>
        <w:r w:rsidR="00A41828">
          <w:rPr>
            <w:noProof/>
            <w:webHidden/>
          </w:rPr>
          <w:t>81</w:t>
        </w:r>
        <w:r w:rsidR="00A41828">
          <w:rPr>
            <w:noProof/>
            <w:webHidden/>
          </w:rPr>
          <w:fldChar w:fldCharType="end"/>
        </w:r>
      </w:hyperlink>
    </w:p>
    <w:p w14:paraId="5AEEEE32" w14:textId="4D3AFAC3" w:rsidR="00A41828" w:rsidRDefault="00D42FB4">
      <w:pPr>
        <w:pStyle w:val="TOC3"/>
        <w:rPr>
          <w:rFonts w:asciiTheme="minorHAnsi" w:eastAsiaTheme="minorEastAsia" w:hAnsiTheme="minorHAnsi" w:cstheme="minorBidi"/>
          <w:noProof/>
          <w:color w:val="auto"/>
          <w:szCs w:val="22"/>
        </w:rPr>
      </w:pPr>
      <w:hyperlink w:anchor="_Toc129615011" w:history="1">
        <w:r w:rsidR="00A41828" w:rsidRPr="00184FA9">
          <w:rPr>
            <w:rStyle w:val="Hyperlink"/>
            <w:noProof/>
          </w:rPr>
          <w:t>9.3.1</w:t>
        </w:r>
        <w:r w:rsidR="00A41828">
          <w:rPr>
            <w:rFonts w:asciiTheme="minorHAnsi" w:eastAsiaTheme="minorEastAsia" w:hAnsiTheme="minorHAnsi" w:cstheme="minorBidi"/>
            <w:noProof/>
            <w:color w:val="auto"/>
            <w:szCs w:val="22"/>
          </w:rPr>
          <w:tab/>
        </w:r>
        <w:r w:rsidR="00A41828" w:rsidRPr="00184FA9">
          <w:rPr>
            <w:rStyle w:val="Hyperlink"/>
            <w:noProof/>
          </w:rPr>
          <w:t>Data analysis, editing and coding</w:t>
        </w:r>
        <w:r w:rsidR="00A41828">
          <w:rPr>
            <w:noProof/>
            <w:webHidden/>
          </w:rPr>
          <w:tab/>
        </w:r>
        <w:r w:rsidR="00A41828">
          <w:rPr>
            <w:noProof/>
            <w:webHidden/>
          </w:rPr>
          <w:fldChar w:fldCharType="begin"/>
        </w:r>
        <w:r w:rsidR="00A41828">
          <w:rPr>
            <w:noProof/>
            <w:webHidden/>
          </w:rPr>
          <w:instrText xml:space="preserve"> PAGEREF _Toc129615011 \h </w:instrText>
        </w:r>
        <w:r w:rsidR="00A41828">
          <w:rPr>
            <w:noProof/>
            <w:webHidden/>
          </w:rPr>
        </w:r>
        <w:r w:rsidR="00A41828">
          <w:rPr>
            <w:noProof/>
            <w:webHidden/>
          </w:rPr>
          <w:fldChar w:fldCharType="separate"/>
        </w:r>
        <w:r w:rsidR="00A41828">
          <w:rPr>
            <w:noProof/>
            <w:webHidden/>
          </w:rPr>
          <w:t>81</w:t>
        </w:r>
        <w:r w:rsidR="00A41828">
          <w:rPr>
            <w:noProof/>
            <w:webHidden/>
          </w:rPr>
          <w:fldChar w:fldCharType="end"/>
        </w:r>
      </w:hyperlink>
    </w:p>
    <w:p w14:paraId="1B34CF81" w14:textId="69DF5132" w:rsidR="00A41828" w:rsidRDefault="00D42FB4">
      <w:pPr>
        <w:pStyle w:val="TOC3"/>
        <w:rPr>
          <w:rFonts w:asciiTheme="minorHAnsi" w:eastAsiaTheme="minorEastAsia" w:hAnsiTheme="minorHAnsi" w:cstheme="minorBidi"/>
          <w:noProof/>
          <w:color w:val="auto"/>
          <w:szCs w:val="22"/>
        </w:rPr>
      </w:pPr>
      <w:hyperlink w:anchor="_Toc129615012" w:history="1">
        <w:r w:rsidR="00A41828" w:rsidRPr="00184FA9">
          <w:rPr>
            <w:rStyle w:val="Hyperlink"/>
            <w:noProof/>
          </w:rPr>
          <w:t>9.3.2</w:t>
        </w:r>
        <w:r w:rsidR="00A41828">
          <w:rPr>
            <w:rFonts w:asciiTheme="minorHAnsi" w:eastAsiaTheme="minorEastAsia" w:hAnsiTheme="minorHAnsi" w:cstheme="minorBidi"/>
            <w:noProof/>
            <w:color w:val="auto"/>
            <w:szCs w:val="22"/>
          </w:rPr>
          <w:tab/>
        </w:r>
        <w:r w:rsidR="00A41828" w:rsidRPr="00184FA9">
          <w:rPr>
            <w:rStyle w:val="Hyperlink"/>
            <w:noProof/>
          </w:rPr>
          <w:t>Statistical reliability</w:t>
        </w:r>
        <w:r w:rsidR="00A41828">
          <w:rPr>
            <w:noProof/>
            <w:webHidden/>
          </w:rPr>
          <w:tab/>
        </w:r>
        <w:r w:rsidR="00A41828">
          <w:rPr>
            <w:noProof/>
            <w:webHidden/>
          </w:rPr>
          <w:fldChar w:fldCharType="begin"/>
        </w:r>
        <w:r w:rsidR="00A41828">
          <w:rPr>
            <w:noProof/>
            <w:webHidden/>
          </w:rPr>
          <w:instrText xml:space="preserve"> PAGEREF _Toc129615012 \h </w:instrText>
        </w:r>
        <w:r w:rsidR="00A41828">
          <w:rPr>
            <w:noProof/>
            <w:webHidden/>
          </w:rPr>
        </w:r>
        <w:r w:rsidR="00A41828">
          <w:rPr>
            <w:noProof/>
            <w:webHidden/>
          </w:rPr>
          <w:fldChar w:fldCharType="separate"/>
        </w:r>
        <w:r w:rsidR="00A41828">
          <w:rPr>
            <w:noProof/>
            <w:webHidden/>
          </w:rPr>
          <w:t>81</w:t>
        </w:r>
        <w:r w:rsidR="00A41828">
          <w:rPr>
            <w:noProof/>
            <w:webHidden/>
          </w:rPr>
          <w:fldChar w:fldCharType="end"/>
        </w:r>
      </w:hyperlink>
    </w:p>
    <w:p w14:paraId="54094B73" w14:textId="65B2BCE0" w:rsidR="00A41828" w:rsidRDefault="00D42FB4">
      <w:pPr>
        <w:pStyle w:val="TOC1"/>
        <w:rPr>
          <w:rFonts w:asciiTheme="minorHAnsi" w:eastAsiaTheme="minorEastAsia" w:hAnsiTheme="minorHAnsi" w:cstheme="minorBidi"/>
          <w:b w:val="0"/>
          <w:noProof/>
          <w:color w:val="auto"/>
          <w:sz w:val="22"/>
          <w:szCs w:val="22"/>
        </w:rPr>
      </w:pPr>
      <w:hyperlink w:anchor="_Toc129615013" w:history="1">
        <w:r w:rsidR="00A41828" w:rsidRPr="00184FA9">
          <w:rPr>
            <w:rStyle w:val="Hyperlink"/>
            <w:noProof/>
          </w:rPr>
          <w:t>10</w:t>
        </w:r>
        <w:r w:rsidR="00A41828">
          <w:rPr>
            <w:rFonts w:asciiTheme="minorHAnsi" w:eastAsiaTheme="minorEastAsia" w:hAnsiTheme="minorHAnsi" w:cstheme="minorBidi"/>
            <w:b w:val="0"/>
            <w:noProof/>
            <w:color w:val="auto"/>
            <w:sz w:val="22"/>
            <w:szCs w:val="22"/>
          </w:rPr>
          <w:tab/>
        </w:r>
        <w:r w:rsidR="00A41828" w:rsidRPr="00184FA9">
          <w:rPr>
            <w:rStyle w:val="Hyperlink"/>
            <w:noProof/>
          </w:rPr>
          <w:t>Our standards and accreditations</w:t>
        </w:r>
        <w:r w:rsidR="00A41828">
          <w:rPr>
            <w:noProof/>
            <w:webHidden/>
          </w:rPr>
          <w:tab/>
        </w:r>
        <w:r w:rsidR="00A41828">
          <w:rPr>
            <w:noProof/>
            <w:webHidden/>
          </w:rPr>
          <w:fldChar w:fldCharType="begin"/>
        </w:r>
        <w:r w:rsidR="00A41828">
          <w:rPr>
            <w:noProof/>
            <w:webHidden/>
          </w:rPr>
          <w:instrText xml:space="preserve"> PAGEREF _Toc129615013 \h </w:instrText>
        </w:r>
        <w:r w:rsidR="00A41828">
          <w:rPr>
            <w:noProof/>
            <w:webHidden/>
          </w:rPr>
        </w:r>
        <w:r w:rsidR="00A41828">
          <w:rPr>
            <w:noProof/>
            <w:webHidden/>
          </w:rPr>
          <w:fldChar w:fldCharType="separate"/>
        </w:r>
        <w:r w:rsidR="00A41828">
          <w:rPr>
            <w:noProof/>
            <w:webHidden/>
          </w:rPr>
          <w:t>83</w:t>
        </w:r>
        <w:r w:rsidR="00A41828">
          <w:rPr>
            <w:noProof/>
            <w:webHidden/>
          </w:rPr>
          <w:fldChar w:fldCharType="end"/>
        </w:r>
      </w:hyperlink>
    </w:p>
    <w:p w14:paraId="03A04E7A" w14:textId="76144FAD" w:rsidR="00A41828" w:rsidRDefault="00D42FB4">
      <w:pPr>
        <w:pStyle w:val="TOC1"/>
        <w:rPr>
          <w:rStyle w:val="Hyperlink"/>
          <w:noProof/>
        </w:rPr>
      </w:pPr>
      <w:hyperlink w:anchor="_Toc129615014" w:history="1">
        <w:r w:rsidR="00A41828" w:rsidRPr="00184FA9">
          <w:rPr>
            <w:rStyle w:val="Hyperlink"/>
            <w:noProof/>
          </w:rPr>
          <w:t>Appendix A – The Questionnaire</w:t>
        </w:r>
        <w:r w:rsidR="00A41828">
          <w:rPr>
            <w:noProof/>
            <w:webHidden/>
          </w:rPr>
          <w:tab/>
        </w:r>
        <w:r w:rsidR="00A41828">
          <w:rPr>
            <w:noProof/>
            <w:webHidden/>
          </w:rPr>
          <w:fldChar w:fldCharType="begin"/>
        </w:r>
        <w:r w:rsidR="00A41828">
          <w:rPr>
            <w:noProof/>
            <w:webHidden/>
          </w:rPr>
          <w:instrText xml:space="preserve"> PAGEREF _Toc129615014 \h </w:instrText>
        </w:r>
        <w:r w:rsidR="00A41828">
          <w:rPr>
            <w:noProof/>
            <w:webHidden/>
          </w:rPr>
        </w:r>
        <w:r w:rsidR="00A41828">
          <w:rPr>
            <w:noProof/>
            <w:webHidden/>
          </w:rPr>
          <w:fldChar w:fldCharType="separate"/>
        </w:r>
        <w:r w:rsidR="00A41828">
          <w:rPr>
            <w:noProof/>
            <w:webHidden/>
          </w:rPr>
          <w:t>84</w:t>
        </w:r>
        <w:r w:rsidR="00A41828">
          <w:rPr>
            <w:noProof/>
            <w:webHidden/>
          </w:rPr>
          <w:fldChar w:fldCharType="end"/>
        </w:r>
      </w:hyperlink>
    </w:p>
    <w:p w14:paraId="330EC9A6" w14:textId="77777777" w:rsidR="00A41828" w:rsidRDefault="00A41828" w:rsidP="00A41828">
      <w:pPr>
        <w:rPr>
          <w:rFonts w:eastAsiaTheme="minorEastAsia"/>
          <w:noProof/>
        </w:rPr>
        <w:sectPr w:rsidR="00A41828" w:rsidSect="00BA3772">
          <w:headerReference w:type="default" r:id="rId15"/>
          <w:pgSz w:w="11907" w:h="16840" w:code="9"/>
          <w:pgMar w:top="1134" w:right="851" w:bottom="1134" w:left="851" w:header="567" w:footer="284" w:gutter="0"/>
          <w:cols w:space="720"/>
          <w:docGrid w:linePitch="326"/>
        </w:sectPr>
      </w:pPr>
    </w:p>
    <w:p w14:paraId="18FF8AD8" w14:textId="5D134CC2" w:rsidR="009E7404" w:rsidRDefault="009F5D57" w:rsidP="00A723A2">
      <w:pPr>
        <w:pStyle w:val="01BMainHeadingNumberedTOC"/>
      </w:pPr>
      <w:r w:rsidRPr="00A41828">
        <w:rPr>
          <w:rFonts w:ascii="Century Gothic" w:hAnsi="Century Gothic"/>
          <w:color w:val="84329B" w:themeColor="accent4"/>
        </w:rPr>
        <w:lastRenderedPageBreak/>
        <w:fldChar w:fldCharType="end"/>
      </w:r>
      <w:bookmarkEnd w:id="10"/>
      <w:bookmarkEnd w:id="11"/>
      <w:bookmarkEnd w:id="12"/>
      <w:bookmarkEnd w:id="13"/>
      <w:bookmarkEnd w:id="14"/>
      <w:bookmarkEnd w:id="15"/>
      <w:r w:rsidR="0038613F">
        <w:fldChar w:fldCharType="begin"/>
      </w:r>
      <w:r w:rsidR="0038613F">
        <w:instrText xml:space="preserve"> TOC \h \z \t "07B Image Caption Numbered" \c </w:instrText>
      </w:r>
      <w:r w:rsidR="00D42FB4">
        <w:fldChar w:fldCharType="separate"/>
      </w:r>
      <w:r w:rsidR="0038613F">
        <w:fldChar w:fldCharType="end"/>
      </w:r>
      <w:bookmarkStart w:id="16" w:name="_Toc129614936"/>
      <w:r w:rsidR="00924677">
        <w:t>Introduction</w:t>
      </w:r>
      <w:bookmarkEnd w:id="16"/>
    </w:p>
    <w:p w14:paraId="5BC74545" w14:textId="77777777" w:rsidR="00924677" w:rsidRDefault="00924677" w:rsidP="00F03D03">
      <w:pPr>
        <w:pStyle w:val="02BSubheadingNumbered1stlevelTOC"/>
        <w:ind w:left="567"/>
      </w:pPr>
      <w:bookmarkStart w:id="17" w:name="_Toc129614937"/>
      <w:r>
        <w:t>Background and objectives</w:t>
      </w:r>
      <w:bookmarkEnd w:id="17"/>
    </w:p>
    <w:p w14:paraId="06B95038" w14:textId="2B6FD05A" w:rsidR="00924677" w:rsidRDefault="00924677" w:rsidP="00924677">
      <w:pPr>
        <w:pStyle w:val="04ABodyText"/>
      </w:pPr>
      <w:r>
        <w:t xml:space="preserve">Since 2012, North Tyneside Council has undertaken an annual residents’ survey to assess residents’ perceptions of, and satisfaction with, their local area, council services and health and well-being issues. In 2020 this time series was broken, </w:t>
      </w:r>
      <w:r w:rsidR="007D3696">
        <w:t>because of the C</w:t>
      </w:r>
      <w:r>
        <w:t xml:space="preserve">OVID-19 pandemic. The survey </w:t>
      </w:r>
      <w:r w:rsidR="007D3696">
        <w:t>w</w:t>
      </w:r>
      <w:r>
        <w:t>as subsequently</w:t>
      </w:r>
      <w:r w:rsidR="007D3696">
        <w:t xml:space="preserve"> r</w:t>
      </w:r>
      <w:r>
        <w:t>eintroduced in 2021.</w:t>
      </w:r>
    </w:p>
    <w:p w14:paraId="7B98D9A5" w14:textId="52B6BE42" w:rsidR="007D3696" w:rsidRDefault="007D3696" w:rsidP="00924677">
      <w:pPr>
        <w:pStyle w:val="04ABodyText"/>
      </w:pPr>
      <w:r>
        <w:t>The political landscape in the run up to the fieldwork in 2022 was particularly tumultuous with changes in government leadership</w:t>
      </w:r>
      <w:r w:rsidR="002314A1">
        <w:t xml:space="preserve">, a budget </w:t>
      </w:r>
      <w:proofErr w:type="spellStart"/>
      <w:r w:rsidR="002314A1">
        <w:t>u-turn</w:t>
      </w:r>
      <w:proofErr w:type="spellEnd"/>
      <w:r w:rsidR="002314A1">
        <w:t xml:space="preserve"> and strike action for </w:t>
      </w:r>
      <w:proofErr w:type="gramStart"/>
      <w:r w:rsidR="002314A1">
        <w:t>a number of</w:t>
      </w:r>
      <w:proofErr w:type="gramEnd"/>
      <w:r w:rsidR="002314A1">
        <w:t xml:space="preserve"> public services including the NHS, rail unions and postal strikes.</w:t>
      </w:r>
      <w:r>
        <w:t xml:space="preserve">  </w:t>
      </w:r>
    </w:p>
    <w:p w14:paraId="0E473A41" w14:textId="2B484427" w:rsidR="00924677" w:rsidRDefault="00924677" w:rsidP="00924677">
      <w:pPr>
        <w:pStyle w:val="07BImageCaptionNumbered"/>
        <w:ind w:right="140"/>
      </w:pPr>
      <w:bookmarkStart w:id="18" w:name="_Toc126056247"/>
      <w:r>
        <w:t xml:space="preserve">Timeline of </w:t>
      </w:r>
      <w:bookmarkEnd w:id="18"/>
      <w:r w:rsidR="007D3696">
        <w:t>in the run up to fieldwork</w:t>
      </w:r>
    </w:p>
    <w:p w14:paraId="7637E78F" w14:textId="33BAB1C6" w:rsidR="00924677" w:rsidRPr="00924677" w:rsidRDefault="007D3696" w:rsidP="00924677">
      <w:pPr>
        <w:pStyle w:val="04ABodyText"/>
      </w:pPr>
      <w:r>
        <w:rPr>
          <w:rFonts w:ascii="Arial Black" w:hAnsi="Arial Black"/>
          <w:noProof/>
          <w:color w:val="FF0000"/>
          <w:sz w:val="20"/>
        </w:rPr>
        <w:drawing>
          <wp:inline distT="0" distB="0" distL="0" distR="0" wp14:anchorId="1C42C7AF" wp14:editId="2465E371">
            <wp:extent cx="6480175" cy="36455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3645535"/>
                    </a:xfrm>
                    <a:prstGeom prst="rect">
                      <a:avLst/>
                    </a:prstGeom>
                  </pic:spPr>
                </pic:pic>
              </a:graphicData>
            </a:graphic>
          </wp:inline>
        </w:drawing>
      </w:r>
    </w:p>
    <w:p w14:paraId="536A997C" w14:textId="7FD44F1B" w:rsidR="002314A1" w:rsidRDefault="002314A1" w:rsidP="002314A1">
      <w:pPr>
        <w:pStyle w:val="04ABodyText"/>
      </w:pPr>
      <w:r>
        <w:t xml:space="preserve">As a direct result of the </w:t>
      </w:r>
      <w:r w:rsidR="00E64A21">
        <w:t xml:space="preserve">postal </w:t>
      </w:r>
      <w:r>
        <w:t>strikes, a decision was made to extend the fieldwork into the New Year to 28 January 2023</w:t>
      </w:r>
      <w:r w:rsidR="00B93556">
        <w:t xml:space="preserve">. We acknowledged that this may </w:t>
      </w:r>
      <w:r w:rsidR="00323D31">
        <w:t>a</w:t>
      </w:r>
      <w:r w:rsidR="00B93556">
        <w:t>ffect the direct comparability of the results, as fieldwork always finishes prior to Christmas, but it was felt that maximising the response rate was a greater priority. To understand the potential impact of this change in fieldwork dates, responses from pre</w:t>
      </w:r>
      <w:r w:rsidR="00E64A21">
        <w:t>-</w:t>
      </w:r>
      <w:r w:rsidR="00B93556">
        <w:t xml:space="preserve"> and post</w:t>
      </w:r>
      <w:r w:rsidR="00323D31">
        <w:t>-</w:t>
      </w:r>
      <w:r w:rsidR="00B93556">
        <w:t>Christmas were compared, and any notable differences in perceptions have been observed in the report. We do</w:t>
      </w:r>
      <w:r w:rsidR="00E64A21">
        <w:t>,</w:t>
      </w:r>
      <w:r w:rsidR="00B93556">
        <w:t xml:space="preserve"> however</w:t>
      </w:r>
      <w:r w:rsidR="00E64A21">
        <w:t>,</w:t>
      </w:r>
      <w:r w:rsidR="00B93556">
        <w:t xml:space="preserve"> conclude that the impact has been minimal and relates to changes in specific behaviour such as an uplift in the night</w:t>
      </w:r>
      <w:r w:rsidR="00323D31">
        <w:t>-</w:t>
      </w:r>
      <w:r w:rsidR="00B93556">
        <w:t xml:space="preserve">time economy more than perceptions of services.  </w:t>
      </w:r>
      <w:r>
        <w:t xml:space="preserve"> </w:t>
      </w:r>
    </w:p>
    <w:p w14:paraId="7C6EE0C6" w14:textId="46F3C060" w:rsidR="00924677" w:rsidRDefault="00924677" w:rsidP="00924677">
      <w:pPr>
        <w:pStyle w:val="04ABodyText"/>
      </w:pPr>
      <w:r>
        <w:t xml:space="preserve">The content of the survey is designed to support the </w:t>
      </w:r>
      <w:r w:rsidRPr="00B93556">
        <w:rPr>
          <w:i/>
          <w:iCs/>
        </w:rPr>
        <w:t>Our North Tyneside Plan</w:t>
      </w:r>
      <w:r>
        <w:t xml:space="preserve"> 2021 to 2025. The plan is structured around five themes – a North Tyneside that is thriving, family-friendly, caring, secure and green. </w:t>
      </w:r>
      <w:r w:rsidR="00CE3F9D">
        <w:t xml:space="preserve">Given the </w:t>
      </w:r>
      <w:proofErr w:type="gramStart"/>
      <w:r w:rsidR="00CE3F9D">
        <w:t>cost of living</w:t>
      </w:r>
      <w:proofErr w:type="gramEnd"/>
      <w:r w:rsidR="00CE3F9D">
        <w:t xml:space="preserve"> crisis, a number of questions were included this year to better understand the </w:t>
      </w:r>
      <w:r w:rsidR="00CE3F9D" w:rsidRPr="0036506A">
        <w:t>pressures on hous</w:t>
      </w:r>
      <w:r w:rsidR="002222E7" w:rsidRPr="0036506A">
        <w:t>e</w:t>
      </w:r>
      <w:r w:rsidR="00CE3F9D" w:rsidRPr="0036506A">
        <w:t>holds,</w:t>
      </w:r>
      <w:r w:rsidR="00CE3F9D">
        <w:t xml:space="preserve"> however</w:t>
      </w:r>
      <w:r w:rsidR="00E64A21">
        <w:t>,</w:t>
      </w:r>
      <w:r w:rsidR="00CE3F9D">
        <w:t xml:space="preserve"> the majority of the survey contains questions that provide</w:t>
      </w:r>
      <w:r>
        <w:t xml:space="preserve"> long-established key metrics </w:t>
      </w:r>
      <w:r w:rsidR="00CE3F9D">
        <w:t xml:space="preserve">from which trends can be identified. </w:t>
      </w:r>
    </w:p>
    <w:p w14:paraId="44B2119A" w14:textId="77777777" w:rsidR="00924677" w:rsidRDefault="00924677" w:rsidP="00F03D03">
      <w:pPr>
        <w:pStyle w:val="02BSubheadingNumbered1stlevelTOC"/>
        <w:ind w:left="567"/>
      </w:pPr>
      <w:bookmarkStart w:id="19" w:name="_Toc129614938"/>
      <w:r>
        <w:lastRenderedPageBreak/>
        <w:t>Approach</w:t>
      </w:r>
      <w:bookmarkEnd w:id="19"/>
    </w:p>
    <w:p w14:paraId="4FEAE737" w14:textId="1FF4ACE6" w:rsidR="00924677" w:rsidRPr="00CE3F9D" w:rsidRDefault="00924677" w:rsidP="008125BA">
      <w:pPr>
        <w:pStyle w:val="04ABodyText"/>
      </w:pPr>
      <w:r w:rsidRPr="00CE3F9D">
        <w:t>The research took place through a postal survey of residents across the local authority area. Ipsos drew a random sample of 4,</w:t>
      </w:r>
      <w:r w:rsidR="00CE3F9D" w:rsidRPr="00CE3F9D">
        <w:t>8</w:t>
      </w:r>
      <w:r w:rsidRPr="00CE3F9D">
        <w:t>00 addresses from the Royal Mail postal address file (PAF).</w:t>
      </w:r>
      <w:r w:rsidR="00CE3F9D">
        <w:t xml:space="preserve"> </w:t>
      </w:r>
      <w:r w:rsidRPr="00CE3F9D">
        <w:t xml:space="preserve">A 12-page questionnaire and covering letter (see Appendices) were sent out to each address in the sample and one reminder mailing was sent out to households who had not responded to the initial mail-out.  </w:t>
      </w:r>
    </w:p>
    <w:p w14:paraId="01B50E23" w14:textId="09E3109E" w:rsidR="00924677" w:rsidRPr="00CE3F9D" w:rsidRDefault="00924677" w:rsidP="00CE3F9D">
      <w:pPr>
        <w:pStyle w:val="04ABodyText"/>
      </w:pPr>
      <w:r w:rsidRPr="00CE3F9D">
        <w:t>There were 1,</w:t>
      </w:r>
      <w:r w:rsidR="00CE3F9D">
        <w:t>137</w:t>
      </w:r>
      <w:r w:rsidRPr="00CE3F9D">
        <w:t xml:space="preserve"> valid responses from the original sample, which is a response rate of 2</w:t>
      </w:r>
      <w:r w:rsidR="00CE3F9D">
        <w:t>4</w:t>
      </w:r>
      <w:r w:rsidRPr="00CE3F9D">
        <w:t xml:space="preserve">%, </w:t>
      </w:r>
      <w:r w:rsidR="00CE3F9D">
        <w:t xml:space="preserve">in line with the previous year (25%). </w:t>
      </w:r>
      <w:r w:rsidRPr="00CE3F9D">
        <w:t xml:space="preserve"> </w:t>
      </w:r>
    </w:p>
    <w:p w14:paraId="19EC106F" w14:textId="468BF13A" w:rsidR="00924677" w:rsidRPr="00B93319" w:rsidRDefault="00924677" w:rsidP="00B93319">
      <w:pPr>
        <w:pStyle w:val="04ABodyText"/>
      </w:pPr>
      <w:r w:rsidRPr="00B93319">
        <w:t xml:space="preserve">Data were weighted back to the known population profile of the area to counteract non-response bias. Data </w:t>
      </w:r>
      <w:r w:rsidR="00E64A21">
        <w:t>were</w:t>
      </w:r>
      <w:r w:rsidR="00E64A21" w:rsidRPr="00B93319">
        <w:t xml:space="preserve"> </w:t>
      </w:r>
      <w:r w:rsidRPr="00B93319">
        <w:t>weighted by age within gender bands and ethnicity. The weighting profile was based on 20</w:t>
      </w:r>
      <w:r w:rsidR="00CE3F9D">
        <w:t>2</w:t>
      </w:r>
      <w:r w:rsidRPr="00B93319">
        <w:t>1 Census information.</w:t>
      </w:r>
    </w:p>
    <w:p w14:paraId="103F4341" w14:textId="77777777" w:rsidR="00924677" w:rsidRDefault="00924677" w:rsidP="00B93319">
      <w:pPr>
        <w:pStyle w:val="04ABodyText"/>
      </w:pPr>
      <w:r w:rsidRPr="00B93319">
        <w:t>The data has also</w:t>
      </w:r>
      <w:r>
        <w:t xml:space="preserve"> been analysed by four small areas. The wards which sit within these four areas are detailed below.</w:t>
      </w:r>
    </w:p>
    <w:p w14:paraId="20EDB5C0" w14:textId="6EB801ED" w:rsidR="00924677" w:rsidRDefault="00924677" w:rsidP="00924677">
      <w:pPr>
        <w:pStyle w:val="07DTableCaptionNumbered"/>
      </w:pPr>
      <w:bookmarkStart w:id="20" w:name="_Toc128757346"/>
      <w:r>
        <w:t>Area definition</w:t>
      </w:r>
      <w:bookmarkEnd w:id="20"/>
      <w:r w:rsidR="00323D31">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924677" w14:paraId="24886DEC" w14:textId="77777777" w:rsidTr="00CE3F9D">
        <w:tc>
          <w:tcPr>
            <w:tcW w:w="2548" w:type="dxa"/>
          </w:tcPr>
          <w:p w14:paraId="7C00B767" w14:textId="77777777" w:rsidR="00924677" w:rsidRDefault="00924677" w:rsidP="00924677">
            <w:pPr>
              <w:pStyle w:val="04ABodyText"/>
              <w:numPr>
                <w:ilvl w:val="0"/>
                <w:numId w:val="0"/>
              </w:numPr>
              <w:spacing w:before="60" w:after="60" w:line="240" w:lineRule="auto"/>
            </w:pPr>
          </w:p>
        </w:tc>
        <w:tc>
          <w:tcPr>
            <w:tcW w:w="2549" w:type="dxa"/>
            <w:tcBorders>
              <w:bottom w:val="single" w:sz="4" w:space="0" w:color="auto"/>
            </w:tcBorders>
          </w:tcPr>
          <w:p w14:paraId="5EC341E9" w14:textId="2DD5BEAD" w:rsidR="00924677" w:rsidRDefault="00924677" w:rsidP="00924677">
            <w:pPr>
              <w:pStyle w:val="04ABodyText"/>
              <w:numPr>
                <w:ilvl w:val="0"/>
                <w:numId w:val="0"/>
              </w:numPr>
              <w:spacing w:before="60" w:after="60" w:line="240" w:lineRule="auto"/>
            </w:pPr>
          </w:p>
        </w:tc>
        <w:tc>
          <w:tcPr>
            <w:tcW w:w="2549" w:type="dxa"/>
            <w:tcBorders>
              <w:bottom w:val="single" w:sz="4" w:space="0" w:color="auto"/>
            </w:tcBorders>
            <w:shd w:val="clear" w:color="auto" w:fill="2F469C" w:themeFill="background2"/>
            <w:vAlign w:val="center"/>
          </w:tcPr>
          <w:p w14:paraId="07E2884F" w14:textId="19AEBDE7" w:rsidR="00924677" w:rsidRPr="00924677" w:rsidRDefault="00924677" w:rsidP="00924677">
            <w:pPr>
              <w:pStyle w:val="04ABodyText"/>
              <w:numPr>
                <w:ilvl w:val="0"/>
                <w:numId w:val="0"/>
              </w:numPr>
              <w:spacing w:before="60" w:after="60" w:line="240" w:lineRule="auto"/>
              <w:jc w:val="center"/>
              <w:rPr>
                <w:b/>
                <w:bCs/>
              </w:rPr>
            </w:pPr>
            <w:r w:rsidRPr="00924677">
              <w:rPr>
                <w:b/>
                <w:bCs/>
                <w:color w:val="FFFFFF" w:themeColor="background1"/>
              </w:rPr>
              <w:t>Ward</w:t>
            </w:r>
          </w:p>
        </w:tc>
        <w:tc>
          <w:tcPr>
            <w:tcW w:w="2549" w:type="dxa"/>
            <w:tcBorders>
              <w:left w:val="nil"/>
            </w:tcBorders>
          </w:tcPr>
          <w:p w14:paraId="03C480A8" w14:textId="45311AEB" w:rsidR="00924677" w:rsidRDefault="00924677" w:rsidP="00924677">
            <w:pPr>
              <w:pStyle w:val="04ABodyText"/>
              <w:numPr>
                <w:ilvl w:val="0"/>
                <w:numId w:val="0"/>
              </w:numPr>
              <w:spacing w:before="60" w:after="60" w:line="240" w:lineRule="auto"/>
            </w:pPr>
          </w:p>
        </w:tc>
      </w:tr>
      <w:tr w:rsidR="00924677" w14:paraId="36B25332" w14:textId="77777777" w:rsidTr="00CE3F9D">
        <w:tc>
          <w:tcPr>
            <w:tcW w:w="2548" w:type="dxa"/>
            <w:tcBorders>
              <w:right w:val="single" w:sz="4" w:space="0" w:color="auto"/>
            </w:tcBorders>
          </w:tcPr>
          <w:p w14:paraId="1C647FB3" w14:textId="77777777" w:rsidR="00924677" w:rsidRDefault="00924677" w:rsidP="00924677">
            <w:pPr>
              <w:pStyle w:val="04ABodyText"/>
              <w:numPr>
                <w:ilvl w:val="0"/>
                <w:numId w:val="0"/>
              </w:numPr>
              <w:spacing w:before="60" w:after="60" w:line="240" w:lineRule="auto"/>
            </w:pPr>
          </w:p>
        </w:tc>
        <w:tc>
          <w:tcPr>
            <w:tcW w:w="2549" w:type="dxa"/>
            <w:tcBorders>
              <w:top w:val="single" w:sz="4" w:space="0" w:color="auto"/>
              <w:left w:val="single" w:sz="4" w:space="0" w:color="auto"/>
              <w:bottom w:val="single" w:sz="4" w:space="0" w:color="auto"/>
            </w:tcBorders>
            <w:shd w:val="clear" w:color="auto" w:fill="2F469C" w:themeFill="background2"/>
            <w:vAlign w:val="center"/>
          </w:tcPr>
          <w:p w14:paraId="5683C12E" w14:textId="344A4C64" w:rsidR="00924677" w:rsidRPr="00924677" w:rsidRDefault="00924677" w:rsidP="00924677">
            <w:pPr>
              <w:pStyle w:val="04ABodyText"/>
              <w:numPr>
                <w:ilvl w:val="0"/>
                <w:numId w:val="0"/>
              </w:numPr>
              <w:spacing w:before="60" w:after="60" w:line="240" w:lineRule="auto"/>
              <w:rPr>
                <w:b/>
                <w:bCs/>
                <w:color w:val="FFFFFF" w:themeColor="background1"/>
              </w:rPr>
            </w:pPr>
            <w:r w:rsidRPr="00924677">
              <w:rPr>
                <w:b/>
                <w:bCs/>
                <w:color w:val="FFFFFF" w:themeColor="background1"/>
              </w:rPr>
              <w:t>Central Area</w:t>
            </w:r>
          </w:p>
        </w:tc>
        <w:tc>
          <w:tcPr>
            <w:tcW w:w="2549" w:type="dxa"/>
            <w:tcBorders>
              <w:top w:val="single" w:sz="4" w:space="0" w:color="auto"/>
              <w:bottom w:val="single" w:sz="4" w:space="0" w:color="auto"/>
              <w:right w:val="single" w:sz="4" w:space="0" w:color="auto"/>
            </w:tcBorders>
          </w:tcPr>
          <w:p w14:paraId="7D373522" w14:textId="77777777" w:rsidR="00924677" w:rsidRDefault="00924677" w:rsidP="00924677">
            <w:pPr>
              <w:pStyle w:val="04ABodyText"/>
              <w:spacing w:before="60" w:after="60"/>
              <w:jc w:val="center"/>
            </w:pPr>
            <w:r>
              <w:t>Benton</w:t>
            </w:r>
          </w:p>
          <w:p w14:paraId="49FE5EF3" w14:textId="77777777" w:rsidR="00924677" w:rsidRDefault="00924677" w:rsidP="00924677">
            <w:pPr>
              <w:pStyle w:val="04ABodyText"/>
              <w:spacing w:before="60" w:after="60"/>
              <w:jc w:val="center"/>
            </w:pPr>
            <w:r>
              <w:t>Collingwood</w:t>
            </w:r>
          </w:p>
          <w:p w14:paraId="3E8D6506" w14:textId="77777777" w:rsidR="00924677" w:rsidRDefault="00924677" w:rsidP="00924677">
            <w:pPr>
              <w:pStyle w:val="04ABodyText"/>
              <w:spacing w:before="60" w:after="60"/>
              <w:jc w:val="center"/>
            </w:pPr>
            <w:r>
              <w:t>Killingworth</w:t>
            </w:r>
          </w:p>
          <w:p w14:paraId="51695B5D" w14:textId="77777777" w:rsidR="00924677" w:rsidRDefault="00924677" w:rsidP="00924677">
            <w:pPr>
              <w:pStyle w:val="04ABodyText"/>
              <w:spacing w:before="60" w:after="60"/>
              <w:jc w:val="center"/>
            </w:pPr>
            <w:r>
              <w:t>Northumberland</w:t>
            </w:r>
          </w:p>
          <w:p w14:paraId="1796E2AC" w14:textId="51E2E3DD" w:rsidR="00924677" w:rsidRDefault="00924677" w:rsidP="00924677">
            <w:pPr>
              <w:pStyle w:val="04ABodyText"/>
              <w:numPr>
                <w:ilvl w:val="0"/>
                <w:numId w:val="0"/>
              </w:numPr>
              <w:spacing w:before="60" w:after="60" w:line="240" w:lineRule="auto"/>
              <w:jc w:val="center"/>
            </w:pPr>
            <w:r>
              <w:t>Valley</w:t>
            </w:r>
          </w:p>
        </w:tc>
        <w:tc>
          <w:tcPr>
            <w:tcW w:w="2549" w:type="dxa"/>
            <w:tcBorders>
              <w:left w:val="single" w:sz="4" w:space="0" w:color="auto"/>
            </w:tcBorders>
          </w:tcPr>
          <w:p w14:paraId="1282959D" w14:textId="77777777" w:rsidR="00924677" w:rsidRDefault="00924677" w:rsidP="00924677">
            <w:pPr>
              <w:pStyle w:val="04ABodyText"/>
              <w:numPr>
                <w:ilvl w:val="0"/>
                <w:numId w:val="0"/>
              </w:numPr>
              <w:spacing w:before="60" w:after="60" w:line="240" w:lineRule="auto"/>
            </w:pPr>
          </w:p>
        </w:tc>
      </w:tr>
      <w:tr w:rsidR="00924677" w14:paraId="64FF8213" w14:textId="77777777" w:rsidTr="00CE3F9D">
        <w:tc>
          <w:tcPr>
            <w:tcW w:w="2548" w:type="dxa"/>
            <w:tcBorders>
              <w:right w:val="single" w:sz="4" w:space="0" w:color="auto"/>
            </w:tcBorders>
          </w:tcPr>
          <w:p w14:paraId="38C6417C" w14:textId="77777777" w:rsidR="00924677" w:rsidRDefault="00924677" w:rsidP="00924677">
            <w:pPr>
              <w:pStyle w:val="04ABodyText"/>
              <w:numPr>
                <w:ilvl w:val="0"/>
                <w:numId w:val="0"/>
              </w:numPr>
              <w:spacing w:before="60" w:after="60" w:line="240" w:lineRule="auto"/>
            </w:pPr>
          </w:p>
        </w:tc>
        <w:tc>
          <w:tcPr>
            <w:tcW w:w="2549" w:type="dxa"/>
            <w:tcBorders>
              <w:top w:val="single" w:sz="4" w:space="0" w:color="auto"/>
              <w:left w:val="single" w:sz="4" w:space="0" w:color="auto"/>
              <w:bottom w:val="single" w:sz="4" w:space="0" w:color="auto"/>
            </w:tcBorders>
            <w:shd w:val="clear" w:color="auto" w:fill="2F469C" w:themeFill="background2"/>
            <w:vAlign w:val="center"/>
          </w:tcPr>
          <w:p w14:paraId="28CB0D03" w14:textId="005B2C45" w:rsidR="00924677" w:rsidRPr="00924677" w:rsidRDefault="00924677" w:rsidP="00924677">
            <w:pPr>
              <w:pStyle w:val="04ABodyText"/>
              <w:numPr>
                <w:ilvl w:val="0"/>
                <w:numId w:val="0"/>
              </w:numPr>
              <w:spacing w:before="60" w:after="60" w:line="240" w:lineRule="auto"/>
              <w:rPr>
                <w:b/>
                <w:bCs/>
                <w:color w:val="FFFFFF" w:themeColor="background1"/>
              </w:rPr>
            </w:pPr>
            <w:r w:rsidRPr="00924677">
              <w:rPr>
                <w:b/>
                <w:bCs/>
                <w:color w:val="FFFFFF" w:themeColor="background1"/>
              </w:rPr>
              <w:t>Eastern Area</w:t>
            </w:r>
          </w:p>
        </w:tc>
        <w:tc>
          <w:tcPr>
            <w:tcW w:w="2549" w:type="dxa"/>
            <w:tcBorders>
              <w:top w:val="single" w:sz="4" w:space="0" w:color="auto"/>
              <w:bottom w:val="single" w:sz="4" w:space="0" w:color="auto"/>
              <w:right w:val="single" w:sz="4" w:space="0" w:color="auto"/>
            </w:tcBorders>
          </w:tcPr>
          <w:p w14:paraId="6F7C67E3" w14:textId="77777777" w:rsidR="00924677" w:rsidRDefault="00924677" w:rsidP="00924677">
            <w:pPr>
              <w:pStyle w:val="04ABodyText"/>
              <w:spacing w:before="60" w:after="60"/>
              <w:jc w:val="center"/>
            </w:pPr>
            <w:r>
              <w:t>Cullercoats</w:t>
            </w:r>
          </w:p>
          <w:p w14:paraId="12AA56CB" w14:textId="77777777" w:rsidR="00924677" w:rsidRDefault="00924677" w:rsidP="00924677">
            <w:pPr>
              <w:pStyle w:val="04ABodyText"/>
              <w:spacing w:before="60" w:after="60"/>
              <w:jc w:val="center"/>
            </w:pPr>
            <w:proofErr w:type="spellStart"/>
            <w:r>
              <w:t>Monkseaton</w:t>
            </w:r>
            <w:proofErr w:type="spellEnd"/>
            <w:r>
              <w:t xml:space="preserve"> North</w:t>
            </w:r>
          </w:p>
          <w:p w14:paraId="2BD06FCE" w14:textId="77777777" w:rsidR="00924677" w:rsidRDefault="00924677" w:rsidP="00924677">
            <w:pPr>
              <w:pStyle w:val="04ABodyText"/>
              <w:spacing w:before="60" w:after="60"/>
              <w:jc w:val="center"/>
            </w:pPr>
            <w:proofErr w:type="spellStart"/>
            <w:r>
              <w:t>Monkseaton</w:t>
            </w:r>
            <w:proofErr w:type="spellEnd"/>
            <w:r>
              <w:t xml:space="preserve"> South</w:t>
            </w:r>
          </w:p>
          <w:p w14:paraId="765E054E" w14:textId="77777777" w:rsidR="00924677" w:rsidRDefault="00924677" w:rsidP="00924677">
            <w:pPr>
              <w:pStyle w:val="04ABodyText"/>
              <w:spacing w:before="60" w:after="60"/>
              <w:jc w:val="center"/>
            </w:pPr>
            <w:r>
              <w:t>Preston</w:t>
            </w:r>
          </w:p>
          <w:p w14:paraId="0FFE6884" w14:textId="77777777" w:rsidR="00924677" w:rsidRDefault="00924677" w:rsidP="00924677">
            <w:pPr>
              <w:pStyle w:val="04ABodyText"/>
              <w:spacing w:before="60" w:after="60"/>
              <w:jc w:val="center"/>
            </w:pPr>
            <w:r>
              <w:t>St Mary’s</w:t>
            </w:r>
          </w:p>
          <w:p w14:paraId="2DFC4813" w14:textId="77777777" w:rsidR="00924677" w:rsidRDefault="00924677" w:rsidP="00924677">
            <w:pPr>
              <w:pStyle w:val="04ABodyText"/>
              <w:spacing w:before="60" w:after="60"/>
              <w:jc w:val="center"/>
            </w:pPr>
            <w:r>
              <w:t>Tynemouth</w:t>
            </w:r>
          </w:p>
          <w:p w14:paraId="10BEF333" w14:textId="4265DC9D" w:rsidR="00924677" w:rsidRDefault="00924677" w:rsidP="00924677">
            <w:pPr>
              <w:pStyle w:val="04ABodyText"/>
              <w:numPr>
                <w:ilvl w:val="0"/>
                <w:numId w:val="0"/>
              </w:numPr>
              <w:spacing w:before="60" w:after="60" w:line="240" w:lineRule="auto"/>
              <w:jc w:val="center"/>
            </w:pPr>
            <w:r>
              <w:t>Whitley Bay</w:t>
            </w:r>
          </w:p>
        </w:tc>
        <w:tc>
          <w:tcPr>
            <w:tcW w:w="2549" w:type="dxa"/>
            <w:tcBorders>
              <w:left w:val="single" w:sz="4" w:space="0" w:color="auto"/>
            </w:tcBorders>
          </w:tcPr>
          <w:p w14:paraId="0884AD78" w14:textId="77777777" w:rsidR="00924677" w:rsidRDefault="00924677" w:rsidP="00924677">
            <w:pPr>
              <w:pStyle w:val="04ABodyText"/>
              <w:numPr>
                <w:ilvl w:val="0"/>
                <w:numId w:val="0"/>
              </w:numPr>
              <w:spacing w:before="60" w:after="60" w:line="240" w:lineRule="auto"/>
            </w:pPr>
          </w:p>
        </w:tc>
      </w:tr>
      <w:tr w:rsidR="00924677" w14:paraId="63CDBBA2" w14:textId="77777777" w:rsidTr="00CE3F9D">
        <w:tc>
          <w:tcPr>
            <w:tcW w:w="2548" w:type="dxa"/>
            <w:tcBorders>
              <w:right w:val="single" w:sz="4" w:space="0" w:color="auto"/>
            </w:tcBorders>
          </w:tcPr>
          <w:p w14:paraId="554312A0" w14:textId="77777777" w:rsidR="00924677" w:rsidRDefault="00924677" w:rsidP="00924677">
            <w:pPr>
              <w:pStyle w:val="04ABodyText"/>
              <w:numPr>
                <w:ilvl w:val="0"/>
                <w:numId w:val="0"/>
              </w:numPr>
              <w:spacing w:before="60" w:after="60" w:line="240" w:lineRule="auto"/>
            </w:pPr>
          </w:p>
        </w:tc>
        <w:tc>
          <w:tcPr>
            <w:tcW w:w="2549" w:type="dxa"/>
            <w:tcBorders>
              <w:top w:val="single" w:sz="4" w:space="0" w:color="auto"/>
              <w:left w:val="single" w:sz="4" w:space="0" w:color="auto"/>
              <w:bottom w:val="single" w:sz="4" w:space="0" w:color="auto"/>
            </w:tcBorders>
            <w:shd w:val="clear" w:color="auto" w:fill="2F469C" w:themeFill="background2"/>
            <w:vAlign w:val="center"/>
          </w:tcPr>
          <w:p w14:paraId="092E58DF" w14:textId="3C174467" w:rsidR="00924677" w:rsidRPr="00924677" w:rsidRDefault="00924677" w:rsidP="00924677">
            <w:pPr>
              <w:pStyle w:val="04ABodyText"/>
              <w:numPr>
                <w:ilvl w:val="0"/>
                <w:numId w:val="0"/>
              </w:numPr>
              <w:spacing w:before="60" w:after="60" w:line="240" w:lineRule="auto"/>
              <w:rPr>
                <w:b/>
                <w:bCs/>
                <w:color w:val="FFFFFF" w:themeColor="background1"/>
              </w:rPr>
            </w:pPr>
            <w:r w:rsidRPr="00924677">
              <w:rPr>
                <w:b/>
                <w:bCs/>
                <w:color w:val="FFFFFF" w:themeColor="background1"/>
              </w:rPr>
              <w:t>Southern Area</w:t>
            </w:r>
          </w:p>
        </w:tc>
        <w:tc>
          <w:tcPr>
            <w:tcW w:w="2549" w:type="dxa"/>
            <w:tcBorders>
              <w:top w:val="single" w:sz="4" w:space="0" w:color="auto"/>
              <w:bottom w:val="single" w:sz="4" w:space="0" w:color="auto"/>
              <w:right w:val="single" w:sz="4" w:space="0" w:color="auto"/>
            </w:tcBorders>
          </w:tcPr>
          <w:p w14:paraId="4B4E78FE" w14:textId="77777777" w:rsidR="00924677" w:rsidRDefault="00924677" w:rsidP="00924677">
            <w:pPr>
              <w:pStyle w:val="04ABodyText"/>
              <w:spacing w:before="60" w:after="60"/>
              <w:jc w:val="center"/>
            </w:pPr>
            <w:r>
              <w:t>Battle Hill</w:t>
            </w:r>
          </w:p>
          <w:p w14:paraId="1C847899" w14:textId="77777777" w:rsidR="00924677" w:rsidRDefault="00924677" w:rsidP="00924677">
            <w:pPr>
              <w:pStyle w:val="04ABodyText"/>
              <w:spacing w:before="60" w:after="60"/>
              <w:jc w:val="center"/>
            </w:pPr>
            <w:proofErr w:type="spellStart"/>
            <w:r>
              <w:t>Chirton</w:t>
            </w:r>
            <w:proofErr w:type="spellEnd"/>
          </w:p>
          <w:p w14:paraId="211354A2" w14:textId="77777777" w:rsidR="00924677" w:rsidRDefault="00924677" w:rsidP="00924677">
            <w:pPr>
              <w:pStyle w:val="04ABodyText"/>
              <w:spacing w:before="60" w:after="60"/>
              <w:jc w:val="center"/>
            </w:pPr>
            <w:proofErr w:type="spellStart"/>
            <w:r>
              <w:t>Howdon</w:t>
            </w:r>
            <w:proofErr w:type="spellEnd"/>
          </w:p>
          <w:p w14:paraId="7DA29687" w14:textId="77777777" w:rsidR="00924677" w:rsidRDefault="00924677" w:rsidP="00924677">
            <w:pPr>
              <w:pStyle w:val="04ABodyText"/>
              <w:spacing w:before="60" w:after="60"/>
              <w:jc w:val="center"/>
            </w:pPr>
            <w:r>
              <w:t>Riverside</w:t>
            </w:r>
          </w:p>
          <w:p w14:paraId="52142732" w14:textId="6175A46A" w:rsidR="00924677" w:rsidRDefault="00924677" w:rsidP="00924677">
            <w:pPr>
              <w:pStyle w:val="04ABodyText"/>
              <w:numPr>
                <w:ilvl w:val="0"/>
                <w:numId w:val="0"/>
              </w:numPr>
              <w:spacing w:before="60" w:after="60" w:line="240" w:lineRule="auto"/>
              <w:jc w:val="center"/>
            </w:pPr>
            <w:r>
              <w:t>Wallsend</w:t>
            </w:r>
          </w:p>
        </w:tc>
        <w:tc>
          <w:tcPr>
            <w:tcW w:w="2549" w:type="dxa"/>
            <w:tcBorders>
              <w:left w:val="single" w:sz="4" w:space="0" w:color="auto"/>
            </w:tcBorders>
          </w:tcPr>
          <w:p w14:paraId="6A308E3D" w14:textId="77777777" w:rsidR="00924677" w:rsidRDefault="00924677" w:rsidP="00924677">
            <w:pPr>
              <w:pStyle w:val="04ABodyText"/>
              <w:numPr>
                <w:ilvl w:val="0"/>
                <w:numId w:val="0"/>
              </w:numPr>
              <w:spacing w:before="60" w:after="60" w:line="240" w:lineRule="auto"/>
            </w:pPr>
          </w:p>
        </w:tc>
      </w:tr>
      <w:tr w:rsidR="00924677" w14:paraId="6ED21D2D" w14:textId="77777777" w:rsidTr="00CE3F9D">
        <w:tc>
          <w:tcPr>
            <w:tcW w:w="2548" w:type="dxa"/>
            <w:tcBorders>
              <w:right w:val="single" w:sz="4" w:space="0" w:color="auto"/>
            </w:tcBorders>
          </w:tcPr>
          <w:p w14:paraId="2302F53B" w14:textId="77777777" w:rsidR="00924677" w:rsidRDefault="00924677" w:rsidP="00924677">
            <w:pPr>
              <w:pStyle w:val="04ABodyText"/>
              <w:numPr>
                <w:ilvl w:val="0"/>
                <w:numId w:val="0"/>
              </w:numPr>
              <w:spacing w:before="60" w:after="60" w:line="240" w:lineRule="auto"/>
            </w:pPr>
          </w:p>
        </w:tc>
        <w:tc>
          <w:tcPr>
            <w:tcW w:w="2549" w:type="dxa"/>
            <w:tcBorders>
              <w:top w:val="single" w:sz="4" w:space="0" w:color="auto"/>
              <w:left w:val="single" w:sz="4" w:space="0" w:color="auto"/>
              <w:bottom w:val="single" w:sz="4" w:space="0" w:color="auto"/>
            </w:tcBorders>
            <w:shd w:val="clear" w:color="auto" w:fill="2F469C" w:themeFill="background2"/>
            <w:vAlign w:val="center"/>
          </w:tcPr>
          <w:p w14:paraId="43869CEB" w14:textId="4339E96E" w:rsidR="00924677" w:rsidRPr="00924677" w:rsidRDefault="00924677" w:rsidP="00924677">
            <w:pPr>
              <w:pStyle w:val="04ABodyText"/>
              <w:numPr>
                <w:ilvl w:val="0"/>
                <w:numId w:val="0"/>
              </w:numPr>
              <w:spacing w:before="60" w:after="60" w:line="240" w:lineRule="auto"/>
              <w:rPr>
                <w:b/>
                <w:bCs/>
                <w:color w:val="FFFFFF" w:themeColor="background1"/>
              </w:rPr>
            </w:pPr>
            <w:r w:rsidRPr="00924677">
              <w:rPr>
                <w:b/>
                <w:bCs/>
                <w:color w:val="FFFFFF" w:themeColor="background1"/>
              </w:rPr>
              <w:t>Western Area</w:t>
            </w:r>
          </w:p>
        </w:tc>
        <w:tc>
          <w:tcPr>
            <w:tcW w:w="2549" w:type="dxa"/>
            <w:tcBorders>
              <w:top w:val="single" w:sz="4" w:space="0" w:color="auto"/>
              <w:bottom w:val="single" w:sz="4" w:space="0" w:color="auto"/>
              <w:right w:val="single" w:sz="4" w:space="0" w:color="auto"/>
            </w:tcBorders>
          </w:tcPr>
          <w:p w14:paraId="1106BF70" w14:textId="77777777" w:rsidR="00924677" w:rsidRDefault="00924677" w:rsidP="00924677">
            <w:pPr>
              <w:pStyle w:val="04ABodyText"/>
              <w:spacing w:before="60" w:after="60"/>
              <w:jc w:val="center"/>
            </w:pPr>
            <w:r>
              <w:t>Camperdown</w:t>
            </w:r>
          </w:p>
          <w:p w14:paraId="4AEAF844" w14:textId="77777777" w:rsidR="00924677" w:rsidRDefault="00924677" w:rsidP="00924677">
            <w:pPr>
              <w:pStyle w:val="04ABodyText"/>
              <w:spacing w:before="60" w:after="60"/>
              <w:jc w:val="center"/>
            </w:pPr>
            <w:r>
              <w:t>Longbenton</w:t>
            </w:r>
          </w:p>
          <w:p w14:paraId="1E3EBDF6" w14:textId="3343149B" w:rsidR="00924677" w:rsidRDefault="00924677" w:rsidP="00924677">
            <w:pPr>
              <w:pStyle w:val="04ABodyText"/>
              <w:numPr>
                <w:ilvl w:val="0"/>
                <w:numId w:val="0"/>
              </w:numPr>
              <w:spacing w:before="60" w:after="60" w:line="240" w:lineRule="auto"/>
              <w:jc w:val="center"/>
            </w:pPr>
            <w:proofErr w:type="spellStart"/>
            <w:r>
              <w:t>Weetslade</w:t>
            </w:r>
            <w:proofErr w:type="spellEnd"/>
          </w:p>
        </w:tc>
        <w:tc>
          <w:tcPr>
            <w:tcW w:w="2549" w:type="dxa"/>
            <w:tcBorders>
              <w:left w:val="single" w:sz="4" w:space="0" w:color="auto"/>
            </w:tcBorders>
          </w:tcPr>
          <w:p w14:paraId="680A50FE" w14:textId="77777777" w:rsidR="00924677" w:rsidRDefault="00924677" w:rsidP="00924677">
            <w:pPr>
              <w:pStyle w:val="04ABodyText"/>
              <w:numPr>
                <w:ilvl w:val="0"/>
                <w:numId w:val="0"/>
              </w:numPr>
              <w:spacing w:before="60" w:after="60" w:line="240" w:lineRule="auto"/>
            </w:pPr>
          </w:p>
        </w:tc>
      </w:tr>
    </w:tbl>
    <w:p w14:paraId="6781A3E3" w14:textId="32139686" w:rsidR="00924677" w:rsidRPr="00924677" w:rsidRDefault="00924677" w:rsidP="00924677">
      <w:pPr>
        <w:pStyle w:val="04ABodyText"/>
        <w:rPr>
          <w:i/>
          <w:iCs/>
        </w:rPr>
      </w:pPr>
      <w:r w:rsidRPr="00924677">
        <w:rPr>
          <w:i/>
          <w:iCs/>
        </w:rPr>
        <w:t>Source: Ipsos/North Tyneside Council</w:t>
      </w:r>
    </w:p>
    <w:p w14:paraId="7845A3CD" w14:textId="441D06DE" w:rsidR="00924677" w:rsidRDefault="00924677" w:rsidP="00924677">
      <w:pPr>
        <w:pStyle w:val="04ABodyText"/>
      </w:pPr>
      <w:r>
        <w:t>When considering the statistically significant differences in resident opinion among these four areas, it is worth noting the differing profiles of the participants within eac</w:t>
      </w:r>
      <w:r w:rsidRPr="002222E7">
        <w:t xml:space="preserve">h area. For example, residents in the </w:t>
      </w:r>
      <w:r w:rsidR="002222E7" w:rsidRPr="002222E7">
        <w:t>Eastern</w:t>
      </w:r>
      <w:r w:rsidRPr="002222E7">
        <w:t xml:space="preserve"> area are more likely to own</w:t>
      </w:r>
      <w:r w:rsidR="002222E7" w:rsidRPr="002222E7">
        <w:t xml:space="preserve"> their home outright</w:t>
      </w:r>
      <w:r w:rsidRPr="002222E7">
        <w:t xml:space="preserve"> (</w:t>
      </w:r>
      <w:r w:rsidR="002222E7" w:rsidRPr="002222E7">
        <w:t>48</w:t>
      </w:r>
      <w:r w:rsidRPr="002222E7">
        <w:t xml:space="preserve">% vs. </w:t>
      </w:r>
      <w:r w:rsidR="002222E7" w:rsidRPr="002222E7">
        <w:t>3</w:t>
      </w:r>
      <w:r w:rsidRPr="002222E7">
        <w:t xml:space="preserve">9% overall). Whereas those in the </w:t>
      </w:r>
      <w:r w:rsidRPr="002222E7">
        <w:lastRenderedPageBreak/>
        <w:t>Southern area are more likely to be social tenants (</w:t>
      </w:r>
      <w:r w:rsidR="00E64A21">
        <w:t>25</w:t>
      </w:r>
      <w:r w:rsidRPr="002222E7">
        <w:t>% vs. 13% overall) and include more residents of working age who are not in employment (1</w:t>
      </w:r>
      <w:r w:rsidR="002222E7" w:rsidRPr="002222E7">
        <w:t>2</w:t>
      </w:r>
      <w:r w:rsidRPr="002222E7">
        <w:t xml:space="preserve">% vs. </w:t>
      </w:r>
      <w:r w:rsidR="002222E7" w:rsidRPr="002222E7">
        <w:t>8</w:t>
      </w:r>
      <w:r w:rsidRPr="002222E7">
        <w:t>% overall).</w:t>
      </w:r>
      <w:r>
        <w:t xml:space="preserve"> </w:t>
      </w:r>
    </w:p>
    <w:p w14:paraId="3D64D7B4" w14:textId="1E48ED3F" w:rsidR="002A1AF1" w:rsidRDefault="002A1AF1" w:rsidP="00924677">
      <w:pPr>
        <w:pStyle w:val="04ABodyText"/>
      </w:pPr>
      <w:r>
        <w:t>Where available, North Tyneside’s data has been compared to National benchmarks from either the Local Governments Associations’ (LGA) tracker</w:t>
      </w:r>
      <w:r w:rsidR="00E64A21">
        <w:t>,</w:t>
      </w:r>
      <w:r>
        <w:rPr>
          <w:rStyle w:val="FootnoteReference"/>
        </w:rPr>
        <w:footnoteReference w:id="2"/>
      </w:r>
      <w:r>
        <w:t xml:space="preserve"> the Ipsos Levelling Up tracker</w:t>
      </w:r>
      <w:r>
        <w:rPr>
          <w:rStyle w:val="FootnoteReference"/>
        </w:rPr>
        <w:footnoteReference w:id="3"/>
      </w:r>
      <w:r>
        <w:t xml:space="preserve"> or the Community Life Survey</w:t>
      </w:r>
      <w:r w:rsidR="00E64A21">
        <w:t>.</w:t>
      </w:r>
      <w:r>
        <w:rPr>
          <w:rStyle w:val="FootnoteReference"/>
        </w:rPr>
        <w:footnoteReference w:id="4"/>
      </w:r>
      <w:r>
        <w:t xml:space="preserve">  </w:t>
      </w:r>
    </w:p>
    <w:p w14:paraId="22A9DAEC" w14:textId="72E80F20" w:rsidR="00924677" w:rsidRDefault="00924677" w:rsidP="00F03D03">
      <w:pPr>
        <w:pStyle w:val="02BSubheadingNumbered1stlevelTOC"/>
        <w:ind w:left="567"/>
      </w:pPr>
      <w:bookmarkStart w:id="21" w:name="_Toc129614939"/>
      <w:r>
        <w:t>Statistical reliability and margins of error</w:t>
      </w:r>
      <w:bookmarkEnd w:id="21"/>
    </w:p>
    <w:p w14:paraId="6940557E" w14:textId="41D6FC11" w:rsidR="00924677" w:rsidRDefault="00924677" w:rsidP="00924677">
      <w:pPr>
        <w:pStyle w:val="04ABodyText"/>
      </w:pPr>
      <w:r>
        <w:t>The participants to the questionnaire are only samples of the total “population”, so we cannot be certain that the figures obtained are exactly those we would have if everybody had been surveyed. But we can predict the variation between the sample results and the “true” values from knowing the size of the samples on which the results are based and the number of times that a particular answer is given.</w:t>
      </w:r>
    </w:p>
    <w:p w14:paraId="641CA0BB" w14:textId="77777777" w:rsidR="00924677" w:rsidRDefault="00924677" w:rsidP="00924677">
      <w:pPr>
        <w:pStyle w:val="04ABodyText"/>
      </w:pPr>
      <w:r>
        <w:t>It is important to note that margins of error relate only to samples that have been selected using strict random probability sampling methods.  However, in practice it is reasonable to assume that these calculations provide a good indication of the confidence intervals relating to this survey and the sampling approach used.</w:t>
      </w:r>
    </w:p>
    <w:p w14:paraId="394F1D98" w14:textId="77777777" w:rsidR="00924677" w:rsidRDefault="00924677" w:rsidP="00924677">
      <w:pPr>
        <w:pStyle w:val="04ABodyText"/>
      </w:pPr>
      <w:r>
        <w:t>Unless otherwise stated, all comparisons made in the report commentary between North Tyneside’s data and previous survey data, or between sub-groups in North Tyneside, are based on statistically significant differences.</w:t>
      </w:r>
    </w:p>
    <w:p w14:paraId="2B2F2D22" w14:textId="77777777" w:rsidR="00924677" w:rsidRDefault="00924677" w:rsidP="00924677">
      <w:pPr>
        <w:pStyle w:val="04ABodyText"/>
      </w:pPr>
      <w:r>
        <w:t>Data points which appear as asterisks denote a figure of less than 0.5% but greater than zero.</w:t>
      </w:r>
    </w:p>
    <w:p w14:paraId="4BE32DD1" w14:textId="2B462B17" w:rsidR="00924677" w:rsidRDefault="00924677" w:rsidP="00F03D03">
      <w:pPr>
        <w:pStyle w:val="02BSubheadingNumbered1stlevelTOC"/>
        <w:ind w:left="567"/>
      </w:pPr>
      <w:bookmarkStart w:id="22" w:name="_Toc129614940"/>
      <w:r>
        <w:t>Acknowledgements</w:t>
      </w:r>
      <w:bookmarkEnd w:id="22"/>
    </w:p>
    <w:p w14:paraId="65619B2B" w14:textId="6ED5C9D9" w:rsidR="00924677" w:rsidRDefault="00924677" w:rsidP="00924677">
      <w:pPr>
        <w:pStyle w:val="04ABodyText"/>
      </w:pPr>
      <w:r>
        <w:t>Ipsos would like to thank Robert Dixon at North Tyneside Council for his assistance throughout this project. We would also like to thank the 1,</w:t>
      </w:r>
      <w:r w:rsidR="00323D31">
        <w:t>137</w:t>
      </w:r>
      <w:r>
        <w:t xml:space="preserve"> residents who took the time to participate in the survey.</w:t>
      </w:r>
    </w:p>
    <w:p w14:paraId="6C8A9E34" w14:textId="070991B8" w:rsidR="00924677" w:rsidRDefault="00924677" w:rsidP="00F03D03">
      <w:pPr>
        <w:pStyle w:val="02BSubheadingNumbered1stlevelTOC"/>
        <w:ind w:left="567"/>
      </w:pPr>
      <w:bookmarkStart w:id="23" w:name="_Toc129614941"/>
      <w:r>
        <w:t>Publication of the data</w:t>
      </w:r>
      <w:bookmarkEnd w:id="23"/>
    </w:p>
    <w:p w14:paraId="1CE42C13" w14:textId="2145BB31" w:rsidR="00924677" w:rsidRDefault="00924677" w:rsidP="00924677">
      <w:pPr>
        <w:pStyle w:val="04ABodyText"/>
      </w:pPr>
      <w:r>
        <w:t xml:space="preserve">As North Tyneside </w:t>
      </w:r>
      <w:r w:rsidR="00E64A21">
        <w:t xml:space="preserve">Council </w:t>
      </w:r>
      <w:r>
        <w:t xml:space="preserve">has engaged Ipsos to undertake an objective programme of research, it is important to protect both organisations’ interests by ensuring that it is accurately reflected in any press release or publication of the findings. </w:t>
      </w:r>
    </w:p>
    <w:p w14:paraId="7BBB5674" w14:textId="234910DE" w:rsidR="00924677" w:rsidRDefault="00924677" w:rsidP="00924677">
      <w:pPr>
        <w:pStyle w:val="04ABodyText"/>
        <w:numPr>
          <w:ilvl w:val="0"/>
          <w:numId w:val="0"/>
        </w:numPr>
      </w:pPr>
      <w:r>
        <w:t>As part of our standard terms and conditions, the publication of the findings of this report is therefore subject to the advance approval of Ipsos. Such approval will only be refused on the grounds of inaccuracy or misrepresentation.</w:t>
      </w:r>
    </w:p>
    <w:p w14:paraId="538A4888" w14:textId="7B0D7D9E" w:rsidR="00924677" w:rsidRDefault="00924677">
      <w:pPr>
        <w:rPr>
          <w:sz w:val="22"/>
        </w:rPr>
      </w:pPr>
      <w:r>
        <w:br w:type="page"/>
      </w:r>
    </w:p>
    <w:p w14:paraId="4F990C09" w14:textId="1EB42411" w:rsidR="00924677" w:rsidRDefault="00924677" w:rsidP="00924677">
      <w:pPr>
        <w:pStyle w:val="01BMainHeadingNumberedTOC"/>
      </w:pPr>
      <w:bookmarkStart w:id="24" w:name="_Toc129614942"/>
      <w:r>
        <w:lastRenderedPageBreak/>
        <w:t>Summary of key findings</w:t>
      </w:r>
      <w:bookmarkEnd w:id="24"/>
    </w:p>
    <w:p w14:paraId="7FD85D2A" w14:textId="7C0625D4" w:rsidR="00924677" w:rsidRDefault="00924677" w:rsidP="00E64A21">
      <w:pPr>
        <w:pStyle w:val="02BSubheadingNumbered1stlevelTOC"/>
        <w:ind w:left="567"/>
      </w:pPr>
      <w:bookmarkStart w:id="25" w:name="_Toc129614943"/>
      <w:r>
        <w:t>Overview</w:t>
      </w:r>
      <w:bookmarkEnd w:id="25"/>
    </w:p>
    <w:p w14:paraId="2F42D1BC" w14:textId="12115AB6" w:rsidR="00924677" w:rsidRDefault="00924677" w:rsidP="00924677">
      <w:pPr>
        <w:pStyle w:val="04ABodyText"/>
      </w:pPr>
      <w:r>
        <w:t>Between 1</w:t>
      </w:r>
      <w:r w:rsidR="00323D31">
        <w:t xml:space="preserve">4 November </w:t>
      </w:r>
      <w:r w:rsidR="00DB47F0">
        <w:t xml:space="preserve">2022 </w:t>
      </w:r>
      <w:r w:rsidR="00323D31">
        <w:t>and 28 January</w:t>
      </w:r>
      <w:r w:rsidR="00DB47F0">
        <w:t xml:space="preserve"> 2023</w:t>
      </w:r>
      <w:r>
        <w:t>, Ipsos carried out a postal survey on behalf of North Tyneside Council. The survey was sent to 4,</w:t>
      </w:r>
      <w:r w:rsidR="00323D31">
        <w:t>8</w:t>
      </w:r>
      <w:r>
        <w:t>00 North Tyneside residents and was completed by 1,</w:t>
      </w:r>
      <w:r w:rsidR="00323D31">
        <w:t>137</w:t>
      </w:r>
      <w:r>
        <w:t xml:space="preserve"> adults aged 18+ years</w:t>
      </w:r>
      <w:r w:rsidR="00DB47F0">
        <w:t>.</w:t>
      </w:r>
    </w:p>
    <w:p w14:paraId="3174EB45" w14:textId="4B3FACBB" w:rsidR="00924677" w:rsidRDefault="00924677" w:rsidP="00924677">
      <w:pPr>
        <w:pStyle w:val="04ABodyText"/>
      </w:pPr>
      <w:r>
        <w:t xml:space="preserve">The survey has been carried out annually since 2012 </w:t>
      </w:r>
      <w:proofErr w:type="gramStart"/>
      <w:r>
        <w:t>with the exception of</w:t>
      </w:r>
      <w:proofErr w:type="gramEnd"/>
      <w:r>
        <w:t xml:space="preserve"> 2020 when a decision was taken to divert resources due to the COVID-19 pandemic. The results from this research will provide a snapshot of public opinion and will help to inform policy, identify priorities, shape the design and delivery of services as well as tracking how well services are performing across a</w:t>
      </w:r>
      <w:r w:rsidR="00323D31">
        <w:t>n 11-</w:t>
      </w:r>
      <w:r>
        <w:t>year period.</w:t>
      </w:r>
    </w:p>
    <w:p w14:paraId="6D7284F7" w14:textId="77777777" w:rsidR="00924677" w:rsidRDefault="00924677" w:rsidP="00E64A21">
      <w:pPr>
        <w:pStyle w:val="02BSubheadingNumbered1stlevelTOC"/>
        <w:ind w:left="567"/>
      </w:pPr>
      <w:bookmarkStart w:id="26" w:name="_Toc129614944"/>
      <w:r>
        <w:t>Main findings for North Tyneside</w:t>
      </w:r>
      <w:bookmarkEnd w:id="26"/>
    </w:p>
    <w:p w14:paraId="5D63DBD5" w14:textId="32E36F57" w:rsidR="00924677" w:rsidRDefault="00612584" w:rsidP="00924677">
      <w:pPr>
        <w:pStyle w:val="04ABodyText"/>
      </w:pPr>
      <w:r>
        <w:t>There has been a statistically significant fall in a number of key measures fo</w:t>
      </w:r>
      <w:r w:rsidR="00924677">
        <w:t xml:space="preserve">r the council </w:t>
      </w:r>
      <w:r>
        <w:t xml:space="preserve">compared to 2021, specifically, </w:t>
      </w:r>
      <w:r w:rsidR="0036506A">
        <w:t>s</w:t>
      </w:r>
      <w:r>
        <w:t xml:space="preserve">atisfaction with the </w:t>
      </w:r>
      <w:r w:rsidR="0036506A">
        <w:t>c</w:t>
      </w:r>
      <w:r>
        <w:t>ouncil which has fallen by seven percentage points to 49%, belief that the council acts on residents’ concerns, a fall of five percentage points, and satisfaction with the local area as a place to live (a fall of four percentage points)</w:t>
      </w:r>
      <w:r w:rsidR="00924677">
        <w:t xml:space="preserve">.  </w:t>
      </w:r>
    </w:p>
    <w:p w14:paraId="3FEB8691" w14:textId="68D1B70A" w:rsidR="00924677" w:rsidRDefault="00924677" w:rsidP="00924677">
      <w:pPr>
        <w:pStyle w:val="07DTableCaptionNumbered"/>
      </w:pPr>
      <w:bookmarkStart w:id="27" w:name="_Toc128757347"/>
      <w:r>
        <w:t>Key performance measures for North Tyneside Council over time</w:t>
      </w:r>
      <w:bookmarkEnd w:id="27"/>
    </w:p>
    <w:tbl>
      <w:tblPr>
        <w:tblStyle w:val="IpsosMORITable03"/>
        <w:tblW w:w="0" w:type="auto"/>
        <w:tblLook w:val="04A0" w:firstRow="1" w:lastRow="0" w:firstColumn="1" w:lastColumn="0" w:noHBand="0" w:noVBand="1"/>
      </w:tblPr>
      <w:tblGrid>
        <w:gridCol w:w="2292"/>
        <w:gridCol w:w="707"/>
        <w:gridCol w:w="720"/>
        <w:gridCol w:w="721"/>
        <w:gridCol w:w="720"/>
        <w:gridCol w:w="720"/>
        <w:gridCol w:w="720"/>
        <w:gridCol w:w="720"/>
        <w:gridCol w:w="720"/>
        <w:gridCol w:w="720"/>
        <w:gridCol w:w="720"/>
        <w:gridCol w:w="720"/>
      </w:tblGrid>
      <w:tr w:rsidR="00DA28D4" w:rsidRPr="00834EF8" w14:paraId="34C7572A" w14:textId="77777777" w:rsidTr="00DA28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dxa"/>
          </w:tcPr>
          <w:p w14:paraId="108F01B1" w14:textId="77777777" w:rsidR="00DA28D4" w:rsidRPr="00834EF8" w:rsidRDefault="00DA28D4" w:rsidP="00924677">
            <w:pPr>
              <w:pStyle w:val="04ABodyText"/>
              <w:numPr>
                <w:ilvl w:val="0"/>
                <w:numId w:val="0"/>
              </w:numPr>
              <w:spacing w:before="0" w:after="0"/>
            </w:pPr>
          </w:p>
        </w:tc>
        <w:tc>
          <w:tcPr>
            <w:tcW w:w="574" w:type="dxa"/>
          </w:tcPr>
          <w:p w14:paraId="39808675" w14:textId="77777777" w:rsidR="00DA28D4"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rPr>
                <w:b w:val="0"/>
              </w:rPr>
            </w:pPr>
            <w:r>
              <w:t>2022</w:t>
            </w:r>
          </w:p>
          <w:p w14:paraId="61B7B594" w14:textId="12B31B96"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t>%</w:t>
            </w:r>
          </w:p>
        </w:tc>
        <w:tc>
          <w:tcPr>
            <w:tcW w:w="721" w:type="dxa"/>
          </w:tcPr>
          <w:p w14:paraId="5940932E" w14:textId="20EA908A"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2021</w:t>
            </w:r>
            <w:r w:rsidRPr="00834EF8">
              <w:br/>
              <w:t>%</w:t>
            </w:r>
          </w:p>
        </w:tc>
        <w:tc>
          <w:tcPr>
            <w:tcW w:w="722" w:type="dxa"/>
          </w:tcPr>
          <w:p w14:paraId="1D5B282D"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2019</w:t>
            </w:r>
            <w:r w:rsidRPr="00834EF8">
              <w:br/>
              <w:t>%</w:t>
            </w:r>
          </w:p>
        </w:tc>
        <w:tc>
          <w:tcPr>
            <w:tcW w:w="722" w:type="dxa"/>
          </w:tcPr>
          <w:p w14:paraId="4D20FF5E"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2018</w:t>
            </w:r>
            <w:r w:rsidRPr="00834EF8">
              <w:br/>
              <w:t>%</w:t>
            </w:r>
          </w:p>
        </w:tc>
        <w:tc>
          <w:tcPr>
            <w:tcW w:w="722" w:type="dxa"/>
          </w:tcPr>
          <w:p w14:paraId="05F19BC2"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2017</w:t>
            </w:r>
            <w:r w:rsidRPr="00834EF8">
              <w:br/>
              <w:t>%</w:t>
            </w:r>
          </w:p>
        </w:tc>
        <w:tc>
          <w:tcPr>
            <w:tcW w:w="722" w:type="dxa"/>
          </w:tcPr>
          <w:p w14:paraId="20F11674"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2016</w:t>
            </w:r>
            <w:r w:rsidRPr="00834EF8">
              <w:br/>
              <w:t>%</w:t>
            </w:r>
          </w:p>
        </w:tc>
        <w:tc>
          <w:tcPr>
            <w:tcW w:w="722" w:type="dxa"/>
          </w:tcPr>
          <w:p w14:paraId="5BF723B9"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2015</w:t>
            </w:r>
            <w:r w:rsidRPr="00834EF8">
              <w:br/>
              <w:t>%</w:t>
            </w:r>
          </w:p>
        </w:tc>
        <w:tc>
          <w:tcPr>
            <w:tcW w:w="722" w:type="dxa"/>
          </w:tcPr>
          <w:p w14:paraId="33226A44"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2014</w:t>
            </w:r>
            <w:r w:rsidRPr="00834EF8">
              <w:br/>
              <w:t>%</w:t>
            </w:r>
          </w:p>
        </w:tc>
        <w:tc>
          <w:tcPr>
            <w:tcW w:w="722" w:type="dxa"/>
          </w:tcPr>
          <w:p w14:paraId="4A53886C"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2013</w:t>
            </w:r>
            <w:r w:rsidRPr="00834EF8">
              <w:br/>
              <w:t>%</w:t>
            </w:r>
          </w:p>
        </w:tc>
        <w:tc>
          <w:tcPr>
            <w:tcW w:w="722" w:type="dxa"/>
          </w:tcPr>
          <w:p w14:paraId="01A56949"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2012</w:t>
            </w:r>
            <w:r w:rsidRPr="00834EF8">
              <w:br/>
              <w:t>%</w:t>
            </w:r>
          </w:p>
        </w:tc>
        <w:tc>
          <w:tcPr>
            <w:tcW w:w="722" w:type="dxa"/>
          </w:tcPr>
          <w:p w14:paraId="41C4C506" w14:textId="77777777" w:rsidR="00DA28D4" w:rsidRPr="00834EF8" w:rsidRDefault="00DA28D4" w:rsidP="00924677">
            <w:pPr>
              <w:pStyle w:val="04ABodyText"/>
              <w:numPr>
                <w:ilvl w:val="0"/>
                <w:numId w:val="0"/>
              </w:numPr>
              <w:spacing w:before="0" w:after="0"/>
              <w:jc w:val="center"/>
              <w:cnfStyle w:val="100000000000" w:firstRow="1" w:lastRow="0" w:firstColumn="0" w:lastColumn="0" w:oddVBand="0" w:evenVBand="0" w:oddHBand="0" w:evenHBand="0" w:firstRowFirstColumn="0" w:firstRowLastColumn="0" w:lastRowFirstColumn="0" w:lastRowLastColumn="0"/>
            </w:pPr>
            <w:r w:rsidRPr="00834EF8">
              <w:t>2011</w:t>
            </w:r>
            <w:r w:rsidRPr="00834EF8">
              <w:br/>
              <w:t>%</w:t>
            </w:r>
          </w:p>
        </w:tc>
      </w:tr>
      <w:tr w:rsidR="00DA28D4" w:rsidRPr="00834EF8" w14:paraId="427434CB" w14:textId="77777777" w:rsidTr="00DA2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E67BF59" w14:textId="77777777" w:rsidR="00DA28D4" w:rsidRPr="00834EF8" w:rsidRDefault="00DA28D4" w:rsidP="00924677">
            <w:pPr>
              <w:pStyle w:val="04ABodyText"/>
              <w:numPr>
                <w:ilvl w:val="0"/>
                <w:numId w:val="0"/>
              </w:numPr>
              <w:spacing w:before="0" w:after="0"/>
            </w:pPr>
            <w:r w:rsidRPr="00834EF8">
              <w:t>Satisfied with the way the council runs things</w:t>
            </w:r>
          </w:p>
        </w:tc>
        <w:tc>
          <w:tcPr>
            <w:tcW w:w="574" w:type="dxa"/>
          </w:tcPr>
          <w:p w14:paraId="11271891" w14:textId="6A7BD675" w:rsidR="00DA28D4"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t>49</w:t>
            </w:r>
          </w:p>
        </w:tc>
        <w:tc>
          <w:tcPr>
            <w:tcW w:w="721" w:type="dxa"/>
          </w:tcPr>
          <w:p w14:paraId="4D24920C" w14:textId="5FBDD87D"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t>56</w:t>
            </w:r>
          </w:p>
        </w:tc>
        <w:tc>
          <w:tcPr>
            <w:tcW w:w="722" w:type="dxa"/>
          </w:tcPr>
          <w:p w14:paraId="0F03B299"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51</w:t>
            </w:r>
          </w:p>
        </w:tc>
        <w:tc>
          <w:tcPr>
            <w:tcW w:w="722" w:type="dxa"/>
          </w:tcPr>
          <w:p w14:paraId="1BE76210"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52</w:t>
            </w:r>
          </w:p>
        </w:tc>
        <w:tc>
          <w:tcPr>
            <w:tcW w:w="722" w:type="dxa"/>
          </w:tcPr>
          <w:p w14:paraId="16A9C86C"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57</w:t>
            </w:r>
          </w:p>
        </w:tc>
        <w:tc>
          <w:tcPr>
            <w:tcW w:w="722" w:type="dxa"/>
          </w:tcPr>
          <w:p w14:paraId="0A7A8B17"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57</w:t>
            </w:r>
          </w:p>
        </w:tc>
        <w:tc>
          <w:tcPr>
            <w:tcW w:w="722" w:type="dxa"/>
          </w:tcPr>
          <w:p w14:paraId="1A369925"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52</w:t>
            </w:r>
          </w:p>
        </w:tc>
        <w:tc>
          <w:tcPr>
            <w:tcW w:w="722" w:type="dxa"/>
          </w:tcPr>
          <w:p w14:paraId="3B9DE53A"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51</w:t>
            </w:r>
          </w:p>
        </w:tc>
        <w:tc>
          <w:tcPr>
            <w:tcW w:w="722" w:type="dxa"/>
          </w:tcPr>
          <w:p w14:paraId="336FB22B"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51</w:t>
            </w:r>
          </w:p>
        </w:tc>
        <w:tc>
          <w:tcPr>
            <w:tcW w:w="722" w:type="dxa"/>
          </w:tcPr>
          <w:p w14:paraId="5F12FC21"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50</w:t>
            </w:r>
          </w:p>
        </w:tc>
        <w:tc>
          <w:tcPr>
            <w:tcW w:w="722" w:type="dxa"/>
          </w:tcPr>
          <w:p w14:paraId="765F5607"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57</w:t>
            </w:r>
          </w:p>
        </w:tc>
      </w:tr>
      <w:tr w:rsidR="00DA28D4" w:rsidRPr="00834EF8" w14:paraId="545A4F42" w14:textId="77777777" w:rsidTr="00DA2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F1A1919" w14:textId="7C35FE3D" w:rsidR="00DA28D4" w:rsidRPr="00834EF8" w:rsidRDefault="00DA28D4" w:rsidP="00924677">
            <w:pPr>
              <w:pStyle w:val="04ABodyText"/>
              <w:numPr>
                <w:ilvl w:val="0"/>
                <w:numId w:val="0"/>
              </w:numPr>
              <w:spacing w:before="0" w:after="0"/>
            </w:pPr>
            <w:r w:rsidRPr="00834EF8">
              <w:t xml:space="preserve">Council keeps residents </w:t>
            </w:r>
            <w:proofErr w:type="gramStart"/>
            <w:r w:rsidRPr="00834EF8">
              <w:t>very/</w:t>
            </w:r>
            <w:r>
              <w:t xml:space="preserve"> </w:t>
            </w:r>
            <w:r w:rsidRPr="00834EF8">
              <w:t>fairly informed</w:t>
            </w:r>
            <w:proofErr w:type="gramEnd"/>
          </w:p>
        </w:tc>
        <w:tc>
          <w:tcPr>
            <w:tcW w:w="574" w:type="dxa"/>
          </w:tcPr>
          <w:p w14:paraId="508EA99D" w14:textId="3BC40836" w:rsidR="00DA28D4"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t>53</w:t>
            </w:r>
          </w:p>
        </w:tc>
        <w:tc>
          <w:tcPr>
            <w:tcW w:w="721" w:type="dxa"/>
          </w:tcPr>
          <w:p w14:paraId="2741CD9E" w14:textId="23E62E65"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t>55</w:t>
            </w:r>
          </w:p>
        </w:tc>
        <w:tc>
          <w:tcPr>
            <w:tcW w:w="722" w:type="dxa"/>
          </w:tcPr>
          <w:p w14:paraId="2279F1DA"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56</w:t>
            </w:r>
          </w:p>
        </w:tc>
        <w:tc>
          <w:tcPr>
            <w:tcW w:w="722" w:type="dxa"/>
          </w:tcPr>
          <w:p w14:paraId="3B400EAA"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60</w:t>
            </w:r>
          </w:p>
        </w:tc>
        <w:tc>
          <w:tcPr>
            <w:tcW w:w="722" w:type="dxa"/>
          </w:tcPr>
          <w:p w14:paraId="237F5AC3"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65</w:t>
            </w:r>
          </w:p>
        </w:tc>
        <w:tc>
          <w:tcPr>
            <w:tcW w:w="722" w:type="dxa"/>
          </w:tcPr>
          <w:p w14:paraId="67C9BDDC"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63</w:t>
            </w:r>
          </w:p>
        </w:tc>
        <w:tc>
          <w:tcPr>
            <w:tcW w:w="722" w:type="dxa"/>
          </w:tcPr>
          <w:p w14:paraId="418584A7"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62</w:t>
            </w:r>
          </w:p>
        </w:tc>
        <w:tc>
          <w:tcPr>
            <w:tcW w:w="722" w:type="dxa"/>
          </w:tcPr>
          <w:p w14:paraId="3A3ECB71"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59</w:t>
            </w:r>
          </w:p>
        </w:tc>
        <w:tc>
          <w:tcPr>
            <w:tcW w:w="722" w:type="dxa"/>
          </w:tcPr>
          <w:p w14:paraId="160F808D"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64</w:t>
            </w:r>
          </w:p>
        </w:tc>
        <w:tc>
          <w:tcPr>
            <w:tcW w:w="722" w:type="dxa"/>
          </w:tcPr>
          <w:p w14:paraId="6BC3542C"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60</w:t>
            </w:r>
          </w:p>
        </w:tc>
        <w:tc>
          <w:tcPr>
            <w:tcW w:w="722" w:type="dxa"/>
          </w:tcPr>
          <w:p w14:paraId="3F81099B"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56</w:t>
            </w:r>
          </w:p>
        </w:tc>
      </w:tr>
      <w:tr w:rsidR="00DA28D4" w:rsidRPr="00834EF8" w14:paraId="1F3684C9" w14:textId="77777777" w:rsidTr="00DA2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79F698D" w14:textId="77777777" w:rsidR="00DA28D4" w:rsidRPr="00834EF8" w:rsidRDefault="00DA28D4" w:rsidP="00924677">
            <w:pPr>
              <w:pStyle w:val="04ABodyText"/>
              <w:numPr>
                <w:ilvl w:val="0"/>
                <w:numId w:val="0"/>
              </w:numPr>
              <w:spacing w:before="0" w:after="0"/>
              <w:rPr>
                <w:b w:val="0"/>
              </w:rPr>
            </w:pPr>
            <w:r w:rsidRPr="00834EF8">
              <w:t>Satisfied with value for money provided by the council</w:t>
            </w:r>
          </w:p>
        </w:tc>
        <w:tc>
          <w:tcPr>
            <w:tcW w:w="574" w:type="dxa"/>
          </w:tcPr>
          <w:p w14:paraId="0869E8AB" w14:textId="2CE81F1D" w:rsidR="00DA28D4"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t>40</w:t>
            </w:r>
          </w:p>
        </w:tc>
        <w:tc>
          <w:tcPr>
            <w:tcW w:w="721" w:type="dxa"/>
          </w:tcPr>
          <w:p w14:paraId="29A10025" w14:textId="0C0DCC79"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t>43</w:t>
            </w:r>
          </w:p>
        </w:tc>
        <w:tc>
          <w:tcPr>
            <w:tcW w:w="722" w:type="dxa"/>
          </w:tcPr>
          <w:p w14:paraId="208F4E94"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41</w:t>
            </w:r>
          </w:p>
        </w:tc>
        <w:tc>
          <w:tcPr>
            <w:tcW w:w="722" w:type="dxa"/>
          </w:tcPr>
          <w:p w14:paraId="34C65404"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39</w:t>
            </w:r>
          </w:p>
        </w:tc>
        <w:tc>
          <w:tcPr>
            <w:tcW w:w="722" w:type="dxa"/>
          </w:tcPr>
          <w:p w14:paraId="3791E589"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47</w:t>
            </w:r>
          </w:p>
        </w:tc>
        <w:tc>
          <w:tcPr>
            <w:tcW w:w="722" w:type="dxa"/>
          </w:tcPr>
          <w:p w14:paraId="731F8891"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47</w:t>
            </w:r>
          </w:p>
        </w:tc>
        <w:tc>
          <w:tcPr>
            <w:tcW w:w="722" w:type="dxa"/>
          </w:tcPr>
          <w:p w14:paraId="1BC70DAD"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44</w:t>
            </w:r>
          </w:p>
        </w:tc>
        <w:tc>
          <w:tcPr>
            <w:tcW w:w="722" w:type="dxa"/>
          </w:tcPr>
          <w:p w14:paraId="3E646802"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40</w:t>
            </w:r>
          </w:p>
        </w:tc>
        <w:tc>
          <w:tcPr>
            <w:tcW w:w="722" w:type="dxa"/>
          </w:tcPr>
          <w:p w14:paraId="2CF6FD7A"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44</w:t>
            </w:r>
          </w:p>
        </w:tc>
        <w:tc>
          <w:tcPr>
            <w:tcW w:w="722" w:type="dxa"/>
          </w:tcPr>
          <w:p w14:paraId="1A67089D"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38</w:t>
            </w:r>
          </w:p>
        </w:tc>
        <w:tc>
          <w:tcPr>
            <w:tcW w:w="722" w:type="dxa"/>
          </w:tcPr>
          <w:p w14:paraId="7DC239F6" w14:textId="77777777" w:rsidR="00DA28D4" w:rsidRPr="00834EF8" w:rsidRDefault="00DA28D4" w:rsidP="00924677">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45</w:t>
            </w:r>
          </w:p>
        </w:tc>
      </w:tr>
      <w:tr w:rsidR="00DA28D4" w:rsidRPr="00834EF8" w14:paraId="64BFB85A" w14:textId="77777777" w:rsidTr="00DA2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990D496" w14:textId="77777777" w:rsidR="00DA28D4" w:rsidRPr="00834EF8" w:rsidRDefault="00DA28D4" w:rsidP="00924677">
            <w:pPr>
              <w:pStyle w:val="04ABodyText"/>
              <w:numPr>
                <w:ilvl w:val="0"/>
                <w:numId w:val="0"/>
              </w:numPr>
              <w:spacing w:before="0" w:after="0"/>
            </w:pPr>
            <w:r w:rsidRPr="00834EF8">
              <w:t>Council acts on residents’ concerns</w:t>
            </w:r>
          </w:p>
        </w:tc>
        <w:tc>
          <w:tcPr>
            <w:tcW w:w="574" w:type="dxa"/>
          </w:tcPr>
          <w:p w14:paraId="0EE4AAD2" w14:textId="3BED4375" w:rsidR="00DA28D4"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t>44</w:t>
            </w:r>
          </w:p>
        </w:tc>
        <w:tc>
          <w:tcPr>
            <w:tcW w:w="721" w:type="dxa"/>
          </w:tcPr>
          <w:p w14:paraId="14382F80" w14:textId="620FB020"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t>49</w:t>
            </w:r>
          </w:p>
        </w:tc>
        <w:tc>
          <w:tcPr>
            <w:tcW w:w="722" w:type="dxa"/>
          </w:tcPr>
          <w:p w14:paraId="4A82ED08"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50</w:t>
            </w:r>
          </w:p>
        </w:tc>
        <w:tc>
          <w:tcPr>
            <w:tcW w:w="722" w:type="dxa"/>
          </w:tcPr>
          <w:p w14:paraId="1BCC3A34"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46</w:t>
            </w:r>
          </w:p>
        </w:tc>
        <w:tc>
          <w:tcPr>
            <w:tcW w:w="722" w:type="dxa"/>
          </w:tcPr>
          <w:p w14:paraId="04E19EC2"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50</w:t>
            </w:r>
          </w:p>
        </w:tc>
        <w:tc>
          <w:tcPr>
            <w:tcW w:w="722" w:type="dxa"/>
          </w:tcPr>
          <w:p w14:paraId="5E941EFD"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50</w:t>
            </w:r>
          </w:p>
        </w:tc>
        <w:tc>
          <w:tcPr>
            <w:tcW w:w="722" w:type="dxa"/>
          </w:tcPr>
          <w:p w14:paraId="7375B7AF"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48</w:t>
            </w:r>
          </w:p>
        </w:tc>
        <w:tc>
          <w:tcPr>
            <w:tcW w:w="722" w:type="dxa"/>
          </w:tcPr>
          <w:p w14:paraId="0614A45F"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50</w:t>
            </w:r>
          </w:p>
        </w:tc>
        <w:tc>
          <w:tcPr>
            <w:tcW w:w="722" w:type="dxa"/>
          </w:tcPr>
          <w:p w14:paraId="60F28449"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47</w:t>
            </w:r>
          </w:p>
        </w:tc>
        <w:tc>
          <w:tcPr>
            <w:tcW w:w="722" w:type="dxa"/>
          </w:tcPr>
          <w:p w14:paraId="52C9D210"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44</w:t>
            </w:r>
          </w:p>
        </w:tc>
        <w:tc>
          <w:tcPr>
            <w:tcW w:w="722" w:type="dxa"/>
          </w:tcPr>
          <w:p w14:paraId="238C9F15" w14:textId="77777777" w:rsidR="00DA28D4" w:rsidRPr="00834EF8" w:rsidRDefault="00DA28D4" w:rsidP="00924677">
            <w:pPr>
              <w:pStyle w:val="04ABodyText"/>
              <w:numPr>
                <w:ilvl w:val="0"/>
                <w:numId w:val="0"/>
              </w:numPr>
              <w:spacing w:before="0" w:after="0"/>
              <w:jc w:val="center"/>
              <w:cnfStyle w:val="000000010000" w:firstRow="0" w:lastRow="0" w:firstColumn="0" w:lastColumn="0" w:oddVBand="0" w:evenVBand="0" w:oddHBand="0" w:evenHBand="1" w:firstRowFirstColumn="0" w:firstRowLastColumn="0" w:lastRowFirstColumn="0" w:lastRowLastColumn="0"/>
            </w:pPr>
            <w:r w:rsidRPr="00834EF8">
              <w:t>NA</w:t>
            </w:r>
          </w:p>
        </w:tc>
      </w:tr>
      <w:tr w:rsidR="00DA28D4" w:rsidRPr="00834EF8" w14:paraId="1C20E11E" w14:textId="77777777" w:rsidTr="00DA2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A1038BA" w14:textId="77777777" w:rsidR="00DA28D4" w:rsidRPr="00834EF8" w:rsidRDefault="00DA28D4" w:rsidP="0033428A">
            <w:pPr>
              <w:pStyle w:val="04ABodyText"/>
              <w:numPr>
                <w:ilvl w:val="0"/>
                <w:numId w:val="0"/>
              </w:numPr>
              <w:spacing w:before="0" w:after="0"/>
            </w:pPr>
            <w:r w:rsidRPr="00834EF8">
              <w:t>Satisfied with their local area as a place to live</w:t>
            </w:r>
          </w:p>
        </w:tc>
        <w:tc>
          <w:tcPr>
            <w:tcW w:w="574" w:type="dxa"/>
          </w:tcPr>
          <w:p w14:paraId="64D3A525" w14:textId="2D254E7F" w:rsidR="00DA28D4"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t>77</w:t>
            </w:r>
          </w:p>
        </w:tc>
        <w:tc>
          <w:tcPr>
            <w:tcW w:w="721" w:type="dxa"/>
          </w:tcPr>
          <w:p w14:paraId="4B5CFDDA" w14:textId="757A030B"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t>81</w:t>
            </w:r>
          </w:p>
        </w:tc>
        <w:tc>
          <w:tcPr>
            <w:tcW w:w="722" w:type="dxa"/>
          </w:tcPr>
          <w:p w14:paraId="49837C92"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78</w:t>
            </w:r>
          </w:p>
        </w:tc>
        <w:tc>
          <w:tcPr>
            <w:tcW w:w="722" w:type="dxa"/>
          </w:tcPr>
          <w:p w14:paraId="544EC7DA"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79</w:t>
            </w:r>
          </w:p>
        </w:tc>
        <w:tc>
          <w:tcPr>
            <w:tcW w:w="722" w:type="dxa"/>
          </w:tcPr>
          <w:p w14:paraId="6D55D5BA"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79</w:t>
            </w:r>
          </w:p>
        </w:tc>
        <w:tc>
          <w:tcPr>
            <w:tcW w:w="722" w:type="dxa"/>
          </w:tcPr>
          <w:p w14:paraId="10F5311E"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81</w:t>
            </w:r>
          </w:p>
        </w:tc>
        <w:tc>
          <w:tcPr>
            <w:tcW w:w="722" w:type="dxa"/>
          </w:tcPr>
          <w:p w14:paraId="2969F8C8"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79</w:t>
            </w:r>
          </w:p>
        </w:tc>
        <w:tc>
          <w:tcPr>
            <w:tcW w:w="722" w:type="dxa"/>
          </w:tcPr>
          <w:p w14:paraId="6179E2ED"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76</w:t>
            </w:r>
          </w:p>
        </w:tc>
        <w:tc>
          <w:tcPr>
            <w:tcW w:w="722" w:type="dxa"/>
          </w:tcPr>
          <w:p w14:paraId="1C0388DF"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77</w:t>
            </w:r>
          </w:p>
        </w:tc>
        <w:tc>
          <w:tcPr>
            <w:tcW w:w="722" w:type="dxa"/>
          </w:tcPr>
          <w:p w14:paraId="4EA6A6A2"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73</w:t>
            </w:r>
          </w:p>
        </w:tc>
        <w:tc>
          <w:tcPr>
            <w:tcW w:w="722" w:type="dxa"/>
          </w:tcPr>
          <w:p w14:paraId="6A536399" w14:textId="77777777" w:rsidR="00DA28D4" w:rsidRPr="00834EF8" w:rsidRDefault="00DA28D4" w:rsidP="0033428A">
            <w:pPr>
              <w:pStyle w:val="04ABodyText"/>
              <w:numPr>
                <w:ilvl w:val="0"/>
                <w:numId w:val="0"/>
              </w:numPr>
              <w:spacing w:before="0" w:after="0"/>
              <w:jc w:val="center"/>
              <w:cnfStyle w:val="000000100000" w:firstRow="0" w:lastRow="0" w:firstColumn="0" w:lastColumn="0" w:oddVBand="0" w:evenVBand="0" w:oddHBand="1" w:evenHBand="0" w:firstRowFirstColumn="0" w:firstRowLastColumn="0" w:lastRowFirstColumn="0" w:lastRowLastColumn="0"/>
            </w:pPr>
            <w:r w:rsidRPr="00834EF8">
              <w:t>80</w:t>
            </w:r>
          </w:p>
        </w:tc>
      </w:tr>
    </w:tbl>
    <w:p w14:paraId="5AA55DBC" w14:textId="2C34C4A0" w:rsidR="00924677" w:rsidRPr="00924677" w:rsidRDefault="00924677" w:rsidP="00924677">
      <w:pPr>
        <w:pStyle w:val="04ABodyText"/>
        <w:rPr>
          <w:i/>
          <w:iCs/>
        </w:rPr>
      </w:pPr>
      <w:r w:rsidRPr="00924677">
        <w:rPr>
          <w:i/>
          <w:iCs/>
        </w:rPr>
        <w:t>Source: Ipsos/North Tyneside Council</w:t>
      </w:r>
    </w:p>
    <w:p w14:paraId="444086F4" w14:textId="6C516912" w:rsidR="00924677" w:rsidRPr="00924677" w:rsidRDefault="00612584" w:rsidP="00924677">
      <w:pPr>
        <w:pStyle w:val="04ABodyText"/>
      </w:pPr>
      <w:r>
        <w:t>This downward trend in North Tyneside is not something which is mirrored at a national level, where we see indicators either maintaining their position or in the case of council satisfaction, significantly improving by six percentage points.</w:t>
      </w:r>
    </w:p>
    <w:p w14:paraId="01AA3D28" w14:textId="77777777" w:rsidR="006A5A7E" w:rsidRDefault="006A5A7E">
      <w:pPr>
        <w:rPr>
          <w:b/>
          <w:sz w:val="22"/>
        </w:rPr>
      </w:pPr>
      <w:r>
        <w:br w:type="page"/>
      </w:r>
    </w:p>
    <w:p w14:paraId="1BAE7BC8" w14:textId="569DE014" w:rsidR="00924677" w:rsidRPr="00924677" w:rsidRDefault="00924677" w:rsidP="00924677">
      <w:pPr>
        <w:pStyle w:val="07DTableCaptionNumbered"/>
        <w:ind w:right="849"/>
      </w:pPr>
      <w:bookmarkStart w:id="28" w:name="_Toc128757348"/>
      <w:bookmarkStart w:id="29" w:name="_Hlk129322780"/>
      <w:r w:rsidRPr="00924677">
        <w:lastRenderedPageBreak/>
        <w:t>Key performance indicators LGA and North Tyneside comparisons</w:t>
      </w:r>
      <w:bookmarkEnd w:id="28"/>
    </w:p>
    <w:tbl>
      <w:tblPr>
        <w:tblW w:w="10206" w:type="dxa"/>
        <w:tblCellMar>
          <w:left w:w="0" w:type="dxa"/>
          <w:right w:w="0" w:type="dxa"/>
        </w:tblCellMar>
        <w:tblLook w:val="04A0" w:firstRow="1" w:lastRow="0" w:firstColumn="1" w:lastColumn="0" w:noHBand="0" w:noVBand="1"/>
      </w:tblPr>
      <w:tblGrid>
        <w:gridCol w:w="4820"/>
        <w:gridCol w:w="1134"/>
        <w:gridCol w:w="1559"/>
        <w:gridCol w:w="1276"/>
        <w:gridCol w:w="1417"/>
      </w:tblGrid>
      <w:tr w:rsidR="00924677" w14:paraId="0C53EEE5" w14:textId="77777777" w:rsidTr="0033428A">
        <w:trPr>
          <w:trHeight w:val="315"/>
        </w:trPr>
        <w:tc>
          <w:tcPr>
            <w:tcW w:w="4820"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3447F2E7" w14:textId="77777777" w:rsidR="00924677" w:rsidRDefault="00924677" w:rsidP="00B93319">
            <w:pPr>
              <w:spacing w:before="60" w:after="60"/>
              <w:rPr>
                <w:rFonts w:ascii="Times New Roman" w:hAnsi="Times New Roman" w:cs="Times New Roman"/>
                <w:color w:val="000000"/>
                <w:sz w:val="22"/>
                <w:szCs w:val="22"/>
              </w:rPr>
            </w:pPr>
            <w:r w:rsidRPr="00B93319">
              <w:rPr>
                <w:rFonts w:ascii="Times New Roman" w:hAnsi="Times New Roman" w:cs="Times New Roman"/>
                <w:color w:val="000000"/>
                <w:sz w:val="22"/>
                <w:szCs w:val="22"/>
              </w:rPr>
              <w:t> </w:t>
            </w:r>
          </w:p>
          <w:p w14:paraId="19CB2BCD" w14:textId="7ED108B5" w:rsidR="00B93319" w:rsidRPr="00B93319" w:rsidRDefault="00B93319" w:rsidP="00B93319">
            <w:pPr>
              <w:spacing w:before="60" w:after="60"/>
              <w:rPr>
                <w:rFonts w:ascii="Times New Roman" w:hAnsi="Times New Roman" w:cs="Times New Roman"/>
                <w:color w:val="000000"/>
                <w:sz w:val="22"/>
                <w:szCs w:val="22"/>
              </w:rPr>
            </w:pP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5C1CDC" w14:textId="0D8A8F8F" w:rsidR="00924677" w:rsidRPr="00C818F4" w:rsidRDefault="00924677" w:rsidP="00B93319">
            <w:pPr>
              <w:spacing w:before="60" w:after="60"/>
              <w:jc w:val="center"/>
              <w:rPr>
                <w:color w:val="000000"/>
                <w:sz w:val="22"/>
                <w:szCs w:val="22"/>
              </w:rPr>
            </w:pPr>
            <w:r w:rsidRPr="00C818F4">
              <w:rPr>
                <w:color w:val="000000"/>
                <w:sz w:val="22"/>
                <w:szCs w:val="22"/>
              </w:rPr>
              <w:t>LGA Oct 202</w:t>
            </w:r>
            <w:r w:rsidR="006335A0" w:rsidRPr="00C818F4">
              <w:rPr>
                <w:color w:val="000000"/>
                <w:sz w:val="22"/>
                <w:szCs w:val="22"/>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CBDF0A" w14:textId="05B831E1" w:rsidR="00924677" w:rsidRPr="00C818F4" w:rsidRDefault="00924677" w:rsidP="00B93319">
            <w:pPr>
              <w:spacing w:before="60" w:after="60"/>
              <w:jc w:val="center"/>
              <w:rPr>
                <w:color w:val="000000"/>
                <w:sz w:val="22"/>
                <w:szCs w:val="22"/>
              </w:rPr>
            </w:pPr>
            <w:r w:rsidRPr="00C818F4">
              <w:rPr>
                <w:color w:val="000000"/>
                <w:sz w:val="22"/>
                <w:szCs w:val="22"/>
              </w:rPr>
              <w:t xml:space="preserve">LGA </w:t>
            </w:r>
            <w:r w:rsidR="00323D31" w:rsidRPr="00C818F4">
              <w:rPr>
                <w:color w:val="000000"/>
                <w:sz w:val="22"/>
                <w:szCs w:val="22"/>
              </w:rPr>
              <w:t xml:space="preserve">trend </w:t>
            </w:r>
          </w:p>
          <w:p w14:paraId="2238688A" w14:textId="576600C1" w:rsidR="00924677" w:rsidRPr="00C818F4" w:rsidRDefault="00924677" w:rsidP="00B93319">
            <w:pPr>
              <w:spacing w:before="60" w:after="60"/>
              <w:jc w:val="center"/>
              <w:rPr>
                <w:color w:val="000000"/>
                <w:sz w:val="22"/>
                <w:szCs w:val="22"/>
              </w:rPr>
            </w:pPr>
            <w:r w:rsidRPr="00C818F4">
              <w:rPr>
                <w:color w:val="000000"/>
                <w:sz w:val="22"/>
                <w:szCs w:val="22"/>
              </w:rPr>
              <w:t>20</w:t>
            </w:r>
            <w:r w:rsidR="00323D31" w:rsidRPr="00C818F4">
              <w:rPr>
                <w:color w:val="000000"/>
                <w:sz w:val="22"/>
                <w:szCs w:val="22"/>
              </w:rPr>
              <w:t>21</w:t>
            </w:r>
            <w:r w:rsidRPr="00C818F4">
              <w:rPr>
                <w:color w:val="000000"/>
                <w:sz w:val="22"/>
                <w:szCs w:val="22"/>
              </w:rPr>
              <w:t xml:space="preserve"> vs. 202</w:t>
            </w:r>
            <w:r w:rsidR="00323D31" w:rsidRPr="00C818F4">
              <w:rPr>
                <w:color w:val="000000"/>
                <w:sz w:val="22"/>
                <w:szCs w:val="22"/>
              </w:rPr>
              <w:t>2</w:t>
            </w:r>
          </w:p>
        </w:tc>
        <w:tc>
          <w:tcPr>
            <w:tcW w:w="1276" w:type="dxa"/>
            <w:tcBorders>
              <w:top w:val="single" w:sz="8" w:space="0" w:color="auto"/>
              <w:left w:val="nil"/>
              <w:bottom w:val="single" w:sz="8" w:space="0" w:color="auto"/>
              <w:right w:val="single" w:sz="8" w:space="0" w:color="auto"/>
            </w:tcBorders>
            <w:vAlign w:val="center"/>
          </w:tcPr>
          <w:p w14:paraId="690F2ACE" w14:textId="488E50B3" w:rsidR="00924677" w:rsidRPr="00C818F4" w:rsidRDefault="00924677" w:rsidP="00B93319">
            <w:pPr>
              <w:spacing w:before="60" w:after="60"/>
              <w:jc w:val="center"/>
              <w:rPr>
                <w:color w:val="000000"/>
                <w:sz w:val="22"/>
                <w:szCs w:val="22"/>
              </w:rPr>
            </w:pPr>
            <w:r w:rsidRPr="00C818F4">
              <w:rPr>
                <w:color w:val="000000"/>
                <w:sz w:val="22"/>
                <w:szCs w:val="22"/>
              </w:rPr>
              <w:t>North Tyneside 202</w:t>
            </w:r>
            <w:r w:rsidR="007D6A4A" w:rsidRPr="00C818F4">
              <w:rPr>
                <w:color w:val="000000"/>
                <w:sz w:val="22"/>
                <w:szCs w:val="22"/>
              </w:rPr>
              <w:t>2</w:t>
            </w:r>
          </w:p>
        </w:tc>
        <w:tc>
          <w:tcPr>
            <w:tcW w:w="1417" w:type="dxa"/>
            <w:tcBorders>
              <w:top w:val="single" w:sz="8" w:space="0" w:color="auto"/>
              <w:left w:val="nil"/>
              <w:bottom w:val="single" w:sz="8" w:space="0" w:color="auto"/>
              <w:right w:val="single" w:sz="8" w:space="0" w:color="auto"/>
            </w:tcBorders>
            <w:vAlign w:val="center"/>
          </w:tcPr>
          <w:p w14:paraId="05EA1547" w14:textId="60A1AEDC" w:rsidR="00924677" w:rsidRPr="00C818F4" w:rsidRDefault="00924677" w:rsidP="00B93319">
            <w:pPr>
              <w:spacing w:before="60" w:after="60"/>
              <w:jc w:val="center"/>
              <w:rPr>
                <w:color w:val="000000"/>
                <w:sz w:val="22"/>
                <w:szCs w:val="22"/>
              </w:rPr>
            </w:pPr>
            <w:r w:rsidRPr="00C818F4">
              <w:rPr>
                <w:color w:val="000000"/>
                <w:sz w:val="22"/>
                <w:szCs w:val="22"/>
              </w:rPr>
              <w:t xml:space="preserve">NT </w:t>
            </w:r>
            <w:r w:rsidR="00323D31" w:rsidRPr="00C818F4">
              <w:rPr>
                <w:color w:val="000000"/>
                <w:sz w:val="22"/>
                <w:szCs w:val="22"/>
              </w:rPr>
              <w:t>trend</w:t>
            </w:r>
            <w:r w:rsidRPr="00C818F4">
              <w:rPr>
                <w:color w:val="000000"/>
                <w:sz w:val="22"/>
                <w:szCs w:val="22"/>
              </w:rPr>
              <w:t xml:space="preserve"> </w:t>
            </w:r>
          </w:p>
          <w:p w14:paraId="003F029D" w14:textId="1C9B5223" w:rsidR="00924677" w:rsidRPr="00C818F4" w:rsidRDefault="00924677" w:rsidP="00B93319">
            <w:pPr>
              <w:spacing w:before="60" w:after="60"/>
              <w:jc w:val="center"/>
              <w:rPr>
                <w:color w:val="000000"/>
                <w:sz w:val="22"/>
                <w:szCs w:val="22"/>
              </w:rPr>
            </w:pPr>
            <w:r w:rsidRPr="00C818F4">
              <w:rPr>
                <w:color w:val="000000"/>
                <w:sz w:val="22"/>
                <w:szCs w:val="22"/>
              </w:rPr>
              <w:t>20</w:t>
            </w:r>
            <w:r w:rsidR="00323D31" w:rsidRPr="00C818F4">
              <w:rPr>
                <w:color w:val="000000"/>
                <w:sz w:val="22"/>
                <w:szCs w:val="22"/>
              </w:rPr>
              <w:t>21</w:t>
            </w:r>
            <w:r w:rsidRPr="00C818F4">
              <w:rPr>
                <w:color w:val="000000"/>
                <w:sz w:val="22"/>
                <w:szCs w:val="22"/>
              </w:rPr>
              <w:t xml:space="preserve"> vs. 202</w:t>
            </w:r>
            <w:r w:rsidR="00323D31" w:rsidRPr="00C818F4">
              <w:rPr>
                <w:color w:val="000000"/>
                <w:sz w:val="22"/>
                <w:szCs w:val="22"/>
              </w:rPr>
              <w:t>2</w:t>
            </w:r>
          </w:p>
        </w:tc>
      </w:tr>
      <w:tr w:rsidR="007D6A4A" w14:paraId="1941469F" w14:textId="77777777" w:rsidTr="00C818F4">
        <w:trPr>
          <w:trHeight w:val="315"/>
        </w:trPr>
        <w:tc>
          <w:tcPr>
            <w:tcW w:w="4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0080F7" w14:textId="77777777" w:rsidR="007D6A4A" w:rsidRPr="00B93319" w:rsidRDefault="007D6A4A" w:rsidP="007D6A4A">
            <w:pPr>
              <w:spacing w:before="60" w:after="60"/>
              <w:rPr>
                <w:color w:val="000000"/>
                <w:sz w:val="22"/>
                <w:szCs w:val="22"/>
              </w:rPr>
            </w:pPr>
            <w:r w:rsidRPr="00B93319">
              <w:rPr>
                <w:sz w:val="22"/>
                <w:szCs w:val="22"/>
              </w:rPr>
              <w:t>Satisfied with the way the council runs things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60474F" w14:textId="7FCCDE92" w:rsidR="007D6A4A" w:rsidRPr="00B93319" w:rsidRDefault="002222E7" w:rsidP="007D6A4A">
            <w:pPr>
              <w:spacing w:before="60" w:after="60"/>
              <w:jc w:val="center"/>
              <w:rPr>
                <w:color w:val="000000"/>
                <w:sz w:val="22"/>
                <w:szCs w:val="22"/>
              </w:rPr>
            </w:pPr>
            <w:r>
              <w:rPr>
                <w:color w:val="000000"/>
                <w:sz w:val="22"/>
                <w:szCs w:val="22"/>
              </w:rPr>
              <w:t>62%</w:t>
            </w:r>
          </w:p>
        </w:tc>
        <w:tc>
          <w:tcPr>
            <w:tcW w:w="1559" w:type="dxa"/>
            <w:tcBorders>
              <w:top w:val="nil"/>
              <w:left w:val="nil"/>
              <w:bottom w:val="single" w:sz="8" w:space="0" w:color="auto"/>
              <w:right w:val="single" w:sz="8" w:space="0" w:color="auto"/>
            </w:tcBorders>
            <w:shd w:val="clear" w:color="auto" w:fill="BEE4CD" w:themeFill="accent6" w:themeFillTint="66"/>
            <w:noWrap/>
            <w:tcMar>
              <w:top w:w="0" w:type="dxa"/>
              <w:left w:w="108" w:type="dxa"/>
              <w:bottom w:w="0" w:type="dxa"/>
              <w:right w:w="108" w:type="dxa"/>
            </w:tcMar>
            <w:vAlign w:val="center"/>
          </w:tcPr>
          <w:p w14:paraId="619C6623" w14:textId="7B240115" w:rsidR="007D6A4A" w:rsidRPr="00B93319" w:rsidRDefault="00C818F4" w:rsidP="007D6A4A">
            <w:pPr>
              <w:spacing w:before="60" w:after="60"/>
              <w:jc w:val="center"/>
              <w:rPr>
                <w:color w:val="auto"/>
                <w:sz w:val="22"/>
                <w:szCs w:val="22"/>
              </w:rPr>
            </w:pPr>
            <w:r>
              <w:rPr>
                <w:color w:val="auto"/>
                <w:sz w:val="22"/>
                <w:szCs w:val="22"/>
              </w:rPr>
              <w:t>+6</w:t>
            </w:r>
          </w:p>
        </w:tc>
        <w:tc>
          <w:tcPr>
            <w:tcW w:w="1276" w:type="dxa"/>
            <w:tcBorders>
              <w:top w:val="nil"/>
              <w:left w:val="nil"/>
              <w:bottom w:val="single" w:sz="8" w:space="0" w:color="auto"/>
              <w:right w:val="single" w:sz="8" w:space="0" w:color="auto"/>
            </w:tcBorders>
            <w:vAlign w:val="center"/>
          </w:tcPr>
          <w:p w14:paraId="480727C1" w14:textId="1A240428" w:rsidR="007D6A4A" w:rsidRPr="007D6A4A" w:rsidRDefault="007D6A4A" w:rsidP="007D6A4A">
            <w:pPr>
              <w:spacing w:before="60" w:after="60"/>
              <w:jc w:val="center"/>
              <w:rPr>
                <w:color w:val="auto"/>
                <w:sz w:val="22"/>
                <w:szCs w:val="22"/>
              </w:rPr>
            </w:pPr>
            <w:r w:rsidRPr="007D6A4A">
              <w:rPr>
                <w:sz w:val="22"/>
                <w:szCs w:val="22"/>
              </w:rPr>
              <w:t>49</w:t>
            </w:r>
            <w:r>
              <w:rPr>
                <w:sz w:val="22"/>
                <w:szCs w:val="22"/>
              </w:rPr>
              <w:t>%</w:t>
            </w:r>
          </w:p>
        </w:tc>
        <w:tc>
          <w:tcPr>
            <w:tcW w:w="1417" w:type="dxa"/>
            <w:tcBorders>
              <w:top w:val="nil"/>
              <w:left w:val="nil"/>
              <w:bottom w:val="single" w:sz="8" w:space="0" w:color="auto"/>
              <w:right w:val="single" w:sz="8" w:space="0" w:color="auto"/>
            </w:tcBorders>
            <w:shd w:val="clear" w:color="auto" w:fill="F14354" w:themeFill="accent5"/>
            <w:vAlign w:val="center"/>
          </w:tcPr>
          <w:p w14:paraId="558CE530" w14:textId="4AAF0305" w:rsidR="007D6A4A" w:rsidRPr="00B93319" w:rsidRDefault="00C818F4" w:rsidP="007D6A4A">
            <w:pPr>
              <w:spacing w:before="60" w:after="60"/>
              <w:jc w:val="center"/>
              <w:rPr>
                <w:color w:val="auto"/>
                <w:sz w:val="22"/>
                <w:szCs w:val="22"/>
              </w:rPr>
            </w:pPr>
            <w:r>
              <w:rPr>
                <w:color w:val="auto"/>
                <w:sz w:val="22"/>
                <w:szCs w:val="22"/>
              </w:rPr>
              <w:t>-7</w:t>
            </w:r>
          </w:p>
        </w:tc>
      </w:tr>
      <w:tr w:rsidR="007D6A4A" w14:paraId="658A80B2" w14:textId="77777777" w:rsidTr="0033428A">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3EEF9D" w14:textId="77777777" w:rsidR="007D6A4A" w:rsidRPr="00B93319" w:rsidRDefault="007D6A4A" w:rsidP="007D6A4A">
            <w:pPr>
              <w:spacing w:before="60" w:after="60"/>
              <w:rPr>
                <w:color w:val="000000"/>
                <w:sz w:val="22"/>
                <w:szCs w:val="22"/>
              </w:rPr>
            </w:pPr>
            <w:r w:rsidRPr="00B93319">
              <w:rPr>
                <w:sz w:val="22"/>
                <w:szCs w:val="22"/>
              </w:rPr>
              <w:t xml:space="preserve">Council keeps residents </w:t>
            </w:r>
            <w:proofErr w:type="gramStart"/>
            <w:r w:rsidRPr="00B93319">
              <w:rPr>
                <w:sz w:val="22"/>
                <w:szCs w:val="22"/>
              </w:rPr>
              <w:t>very/fairly informed</w:t>
            </w:r>
            <w:proofErr w:type="gramEnd"/>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7B6089" w14:textId="672F0D15" w:rsidR="007D6A4A" w:rsidRPr="00B93319" w:rsidRDefault="002222E7" w:rsidP="007D6A4A">
            <w:pPr>
              <w:spacing w:before="60" w:after="60"/>
              <w:jc w:val="center"/>
              <w:rPr>
                <w:color w:val="000000"/>
                <w:sz w:val="22"/>
                <w:szCs w:val="22"/>
              </w:rPr>
            </w:pPr>
            <w:r>
              <w:rPr>
                <w:color w:val="000000"/>
                <w:sz w:val="22"/>
                <w:szCs w:val="22"/>
              </w:rPr>
              <w:t>59%</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5331D0C" w14:textId="25E20A30" w:rsidR="007D6A4A" w:rsidRPr="00B93319" w:rsidRDefault="00C818F4" w:rsidP="007D6A4A">
            <w:pPr>
              <w:spacing w:before="60" w:after="60"/>
              <w:jc w:val="center"/>
              <w:rPr>
                <w:color w:val="auto"/>
                <w:sz w:val="22"/>
                <w:szCs w:val="22"/>
              </w:rPr>
            </w:pPr>
            <w:r>
              <w:rPr>
                <w:color w:val="auto"/>
                <w:sz w:val="22"/>
                <w:szCs w:val="22"/>
              </w:rPr>
              <w:t>+2</w:t>
            </w:r>
          </w:p>
        </w:tc>
        <w:tc>
          <w:tcPr>
            <w:tcW w:w="1276" w:type="dxa"/>
            <w:tcBorders>
              <w:top w:val="nil"/>
              <w:left w:val="nil"/>
              <w:bottom w:val="single" w:sz="8" w:space="0" w:color="auto"/>
              <w:right w:val="single" w:sz="8" w:space="0" w:color="auto"/>
            </w:tcBorders>
            <w:vAlign w:val="center"/>
          </w:tcPr>
          <w:p w14:paraId="64EE0E74" w14:textId="1E417729" w:rsidR="007D6A4A" w:rsidRPr="007D6A4A" w:rsidRDefault="007D6A4A" w:rsidP="007D6A4A">
            <w:pPr>
              <w:spacing w:before="60" w:after="60"/>
              <w:jc w:val="center"/>
              <w:rPr>
                <w:color w:val="auto"/>
                <w:sz w:val="22"/>
                <w:szCs w:val="22"/>
              </w:rPr>
            </w:pPr>
            <w:r w:rsidRPr="007D6A4A">
              <w:rPr>
                <w:sz w:val="22"/>
                <w:szCs w:val="22"/>
              </w:rPr>
              <w:t>53</w:t>
            </w:r>
            <w:r>
              <w:rPr>
                <w:sz w:val="22"/>
                <w:szCs w:val="22"/>
              </w:rPr>
              <w:t>%</w:t>
            </w:r>
          </w:p>
        </w:tc>
        <w:tc>
          <w:tcPr>
            <w:tcW w:w="1417" w:type="dxa"/>
            <w:tcBorders>
              <w:top w:val="nil"/>
              <w:left w:val="nil"/>
              <w:bottom w:val="single" w:sz="8" w:space="0" w:color="auto"/>
              <w:right w:val="single" w:sz="8" w:space="0" w:color="auto"/>
            </w:tcBorders>
            <w:vAlign w:val="center"/>
          </w:tcPr>
          <w:p w14:paraId="1BAD61B8" w14:textId="0A3EC544" w:rsidR="007D6A4A" w:rsidRPr="00B93319" w:rsidRDefault="007D6A4A" w:rsidP="007D6A4A">
            <w:pPr>
              <w:spacing w:before="60" w:after="60"/>
              <w:jc w:val="center"/>
              <w:rPr>
                <w:color w:val="auto"/>
                <w:sz w:val="22"/>
                <w:szCs w:val="22"/>
              </w:rPr>
            </w:pPr>
            <w:r w:rsidRPr="00B93319">
              <w:rPr>
                <w:color w:val="auto"/>
                <w:sz w:val="22"/>
                <w:szCs w:val="22"/>
              </w:rPr>
              <w:t>-</w:t>
            </w:r>
            <w:r w:rsidR="00C818F4">
              <w:rPr>
                <w:color w:val="auto"/>
                <w:sz w:val="22"/>
                <w:szCs w:val="22"/>
              </w:rPr>
              <w:t>2</w:t>
            </w:r>
          </w:p>
        </w:tc>
      </w:tr>
      <w:tr w:rsidR="007D6A4A" w14:paraId="5ED035D9" w14:textId="77777777" w:rsidTr="00C818F4">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7816FE" w14:textId="77777777" w:rsidR="007D6A4A" w:rsidRPr="00B93319" w:rsidRDefault="007D6A4A" w:rsidP="007D6A4A">
            <w:pPr>
              <w:spacing w:before="60" w:after="60"/>
              <w:rPr>
                <w:color w:val="000000"/>
                <w:sz w:val="22"/>
                <w:szCs w:val="22"/>
              </w:rPr>
            </w:pPr>
            <w:r w:rsidRPr="00B93319">
              <w:rPr>
                <w:sz w:val="22"/>
                <w:szCs w:val="22"/>
              </w:rPr>
              <w:t>Satisfied with value for money provided by the council</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316B815" w14:textId="3C720A27" w:rsidR="007D6A4A" w:rsidRPr="00B93319" w:rsidRDefault="002222E7" w:rsidP="007D6A4A">
            <w:pPr>
              <w:spacing w:before="60" w:after="60"/>
              <w:jc w:val="center"/>
              <w:rPr>
                <w:color w:val="000000"/>
                <w:sz w:val="22"/>
                <w:szCs w:val="22"/>
              </w:rPr>
            </w:pPr>
            <w:r>
              <w:rPr>
                <w:color w:val="000000"/>
                <w:sz w:val="22"/>
                <w:szCs w:val="22"/>
              </w:rPr>
              <w:t>46%</w:t>
            </w:r>
          </w:p>
        </w:tc>
        <w:tc>
          <w:tcPr>
            <w:tcW w:w="155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29A0E51B" w14:textId="785D5173" w:rsidR="007D6A4A" w:rsidRPr="00B93319" w:rsidRDefault="00C818F4" w:rsidP="007D6A4A">
            <w:pPr>
              <w:spacing w:before="60" w:after="60"/>
              <w:jc w:val="center"/>
              <w:rPr>
                <w:color w:val="auto"/>
                <w:sz w:val="22"/>
                <w:szCs w:val="22"/>
              </w:rPr>
            </w:pPr>
            <w:r>
              <w:rPr>
                <w:color w:val="auto"/>
                <w:sz w:val="22"/>
                <w:szCs w:val="22"/>
              </w:rPr>
              <w:t>+3</w:t>
            </w:r>
          </w:p>
        </w:tc>
        <w:tc>
          <w:tcPr>
            <w:tcW w:w="1276" w:type="dxa"/>
            <w:tcBorders>
              <w:top w:val="nil"/>
              <w:left w:val="nil"/>
              <w:bottom w:val="single" w:sz="8" w:space="0" w:color="auto"/>
              <w:right w:val="single" w:sz="8" w:space="0" w:color="auto"/>
            </w:tcBorders>
            <w:vAlign w:val="center"/>
          </w:tcPr>
          <w:p w14:paraId="1C8210BB" w14:textId="49653B8A" w:rsidR="007D6A4A" w:rsidRPr="007D6A4A" w:rsidRDefault="007D6A4A" w:rsidP="007D6A4A">
            <w:pPr>
              <w:spacing w:before="60" w:after="60"/>
              <w:jc w:val="center"/>
              <w:rPr>
                <w:color w:val="auto"/>
                <w:sz w:val="22"/>
                <w:szCs w:val="22"/>
              </w:rPr>
            </w:pPr>
            <w:r w:rsidRPr="007D6A4A">
              <w:rPr>
                <w:sz w:val="22"/>
                <w:szCs w:val="22"/>
              </w:rPr>
              <w:t>40</w:t>
            </w:r>
            <w:r>
              <w:rPr>
                <w:sz w:val="22"/>
                <w:szCs w:val="22"/>
              </w:rPr>
              <w:t>%</w:t>
            </w:r>
          </w:p>
        </w:tc>
        <w:tc>
          <w:tcPr>
            <w:tcW w:w="1417" w:type="dxa"/>
            <w:tcBorders>
              <w:top w:val="nil"/>
              <w:left w:val="nil"/>
              <w:bottom w:val="single" w:sz="8" w:space="0" w:color="auto"/>
              <w:right w:val="single" w:sz="8" w:space="0" w:color="auto"/>
            </w:tcBorders>
            <w:vAlign w:val="center"/>
          </w:tcPr>
          <w:p w14:paraId="44C89A31" w14:textId="2FAAF4B5" w:rsidR="007D6A4A" w:rsidRPr="00B93319" w:rsidRDefault="00C818F4" w:rsidP="007D6A4A">
            <w:pPr>
              <w:spacing w:before="60" w:after="60"/>
              <w:jc w:val="center"/>
              <w:rPr>
                <w:color w:val="auto"/>
                <w:sz w:val="22"/>
                <w:szCs w:val="22"/>
              </w:rPr>
            </w:pPr>
            <w:r>
              <w:rPr>
                <w:color w:val="auto"/>
                <w:sz w:val="22"/>
                <w:szCs w:val="22"/>
              </w:rPr>
              <w:t>-3</w:t>
            </w:r>
          </w:p>
        </w:tc>
      </w:tr>
      <w:tr w:rsidR="007D6A4A" w14:paraId="1407E88A" w14:textId="77777777" w:rsidTr="00C818F4">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AE9CD2" w14:textId="77777777" w:rsidR="007D6A4A" w:rsidRPr="00B93319" w:rsidRDefault="007D6A4A" w:rsidP="007D6A4A">
            <w:pPr>
              <w:spacing w:before="60" w:after="60"/>
              <w:rPr>
                <w:color w:val="000000"/>
                <w:sz w:val="22"/>
                <w:szCs w:val="22"/>
              </w:rPr>
            </w:pPr>
            <w:r w:rsidRPr="00B93319">
              <w:rPr>
                <w:sz w:val="22"/>
                <w:szCs w:val="22"/>
              </w:rPr>
              <w:t>Council acts on residents’ concerns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9C32012" w14:textId="5E8BD2C5" w:rsidR="007D6A4A" w:rsidRPr="00B93319" w:rsidRDefault="002222E7" w:rsidP="007D6A4A">
            <w:pPr>
              <w:spacing w:before="60" w:after="60"/>
              <w:jc w:val="center"/>
              <w:rPr>
                <w:color w:val="000000"/>
                <w:sz w:val="22"/>
                <w:szCs w:val="22"/>
              </w:rPr>
            </w:pPr>
            <w:r>
              <w:rPr>
                <w:color w:val="000000"/>
                <w:sz w:val="22"/>
                <w:szCs w:val="22"/>
              </w:rPr>
              <w:t>52%</w:t>
            </w:r>
          </w:p>
        </w:tc>
        <w:tc>
          <w:tcPr>
            <w:tcW w:w="155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7DB22F12" w14:textId="6132FC26" w:rsidR="007D6A4A" w:rsidRPr="00B93319" w:rsidRDefault="00C818F4" w:rsidP="007D6A4A">
            <w:pPr>
              <w:spacing w:before="60" w:after="60"/>
              <w:jc w:val="center"/>
              <w:rPr>
                <w:color w:val="auto"/>
                <w:sz w:val="22"/>
                <w:szCs w:val="22"/>
              </w:rPr>
            </w:pPr>
            <w:r>
              <w:rPr>
                <w:color w:val="auto"/>
                <w:sz w:val="22"/>
                <w:szCs w:val="22"/>
              </w:rPr>
              <w:t>-</w:t>
            </w:r>
          </w:p>
        </w:tc>
        <w:tc>
          <w:tcPr>
            <w:tcW w:w="1276" w:type="dxa"/>
            <w:tcBorders>
              <w:top w:val="nil"/>
              <w:left w:val="nil"/>
              <w:bottom w:val="single" w:sz="8" w:space="0" w:color="auto"/>
              <w:right w:val="single" w:sz="8" w:space="0" w:color="auto"/>
            </w:tcBorders>
            <w:vAlign w:val="center"/>
          </w:tcPr>
          <w:p w14:paraId="37C4D241" w14:textId="43B6C692" w:rsidR="007D6A4A" w:rsidRPr="007D6A4A" w:rsidRDefault="007D6A4A" w:rsidP="007D6A4A">
            <w:pPr>
              <w:spacing w:before="60" w:after="60"/>
              <w:jc w:val="center"/>
              <w:rPr>
                <w:color w:val="auto"/>
                <w:sz w:val="22"/>
                <w:szCs w:val="22"/>
              </w:rPr>
            </w:pPr>
            <w:r w:rsidRPr="007D6A4A">
              <w:rPr>
                <w:sz w:val="22"/>
                <w:szCs w:val="22"/>
              </w:rPr>
              <w:t>44</w:t>
            </w:r>
            <w:r>
              <w:rPr>
                <w:sz w:val="22"/>
                <w:szCs w:val="22"/>
              </w:rPr>
              <w:t>%</w:t>
            </w:r>
          </w:p>
        </w:tc>
        <w:tc>
          <w:tcPr>
            <w:tcW w:w="1417" w:type="dxa"/>
            <w:tcBorders>
              <w:top w:val="nil"/>
              <w:left w:val="nil"/>
              <w:bottom w:val="single" w:sz="8" w:space="0" w:color="auto"/>
              <w:right w:val="single" w:sz="8" w:space="0" w:color="auto"/>
            </w:tcBorders>
            <w:shd w:val="clear" w:color="auto" w:fill="F14354" w:themeFill="accent5"/>
            <w:vAlign w:val="center"/>
          </w:tcPr>
          <w:p w14:paraId="14C2E640" w14:textId="1589D294" w:rsidR="007D6A4A" w:rsidRPr="00B93319" w:rsidRDefault="007D6A4A" w:rsidP="007D6A4A">
            <w:pPr>
              <w:spacing w:before="60" w:after="60"/>
              <w:jc w:val="center"/>
              <w:rPr>
                <w:color w:val="auto"/>
                <w:sz w:val="22"/>
                <w:szCs w:val="22"/>
              </w:rPr>
            </w:pPr>
            <w:r w:rsidRPr="00B93319">
              <w:rPr>
                <w:color w:val="auto"/>
                <w:sz w:val="22"/>
                <w:szCs w:val="22"/>
              </w:rPr>
              <w:t>-</w:t>
            </w:r>
            <w:r w:rsidR="00C818F4">
              <w:rPr>
                <w:color w:val="auto"/>
                <w:sz w:val="22"/>
                <w:szCs w:val="22"/>
              </w:rPr>
              <w:t>5</w:t>
            </w:r>
          </w:p>
        </w:tc>
      </w:tr>
      <w:tr w:rsidR="007D6A4A" w14:paraId="437072D1" w14:textId="77777777" w:rsidTr="00C818F4">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70ADF5" w14:textId="77777777" w:rsidR="007D6A4A" w:rsidRPr="00B93319" w:rsidRDefault="007D6A4A" w:rsidP="007D6A4A">
            <w:pPr>
              <w:spacing w:before="60" w:after="60"/>
              <w:rPr>
                <w:color w:val="000000"/>
                <w:sz w:val="22"/>
                <w:szCs w:val="22"/>
              </w:rPr>
            </w:pPr>
            <w:r w:rsidRPr="00B93319">
              <w:rPr>
                <w:sz w:val="22"/>
                <w:szCs w:val="22"/>
              </w:rPr>
              <w:t>Satisfied with their local area as a place to live</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CE4FD9" w14:textId="7D09147A" w:rsidR="007D6A4A" w:rsidRPr="00B93319" w:rsidRDefault="006335A0" w:rsidP="007D6A4A">
            <w:pPr>
              <w:spacing w:before="60" w:after="60"/>
              <w:jc w:val="center"/>
              <w:rPr>
                <w:color w:val="000000"/>
                <w:sz w:val="22"/>
                <w:szCs w:val="22"/>
              </w:rPr>
            </w:pPr>
            <w:r>
              <w:rPr>
                <w:color w:val="000000"/>
                <w:sz w:val="22"/>
                <w:szCs w:val="22"/>
              </w:rPr>
              <w:t>79%</w:t>
            </w:r>
          </w:p>
        </w:tc>
        <w:tc>
          <w:tcPr>
            <w:tcW w:w="155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tcPr>
          <w:p w14:paraId="6CD9E204" w14:textId="71AC370E" w:rsidR="007D6A4A" w:rsidRPr="00B93319" w:rsidRDefault="00C818F4" w:rsidP="007D6A4A">
            <w:pPr>
              <w:spacing w:before="60" w:after="60"/>
              <w:jc w:val="center"/>
              <w:rPr>
                <w:color w:val="auto"/>
                <w:sz w:val="22"/>
                <w:szCs w:val="22"/>
              </w:rPr>
            </w:pPr>
            <w:r>
              <w:rPr>
                <w:color w:val="auto"/>
                <w:sz w:val="22"/>
                <w:szCs w:val="22"/>
              </w:rPr>
              <w:t>+1</w:t>
            </w:r>
          </w:p>
        </w:tc>
        <w:tc>
          <w:tcPr>
            <w:tcW w:w="1276" w:type="dxa"/>
            <w:tcBorders>
              <w:top w:val="nil"/>
              <w:left w:val="nil"/>
              <w:bottom w:val="single" w:sz="8" w:space="0" w:color="auto"/>
              <w:right w:val="single" w:sz="8" w:space="0" w:color="auto"/>
            </w:tcBorders>
            <w:vAlign w:val="center"/>
          </w:tcPr>
          <w:p w14:paraId="7DC09767" w14:textId="08C189DE" w:rsidR="007D6A4A" w:rsidRPr="007D6A4A" w:rsidRDefault="007D6A4A" w:rsidP="007D6A4A">
            <w:pPr>
              <w:spacing w:before="60" w:after="60"/>
              <w:jc w:val="center"/>
              <w:rPr>
                <w:color w:val="auto"/>
                <w:sz w:val="22"/>
                <w:szCs w:val="22"/>
              </w:rPr>
            </w:pPr>
            <w:r w:rsidRPr="007D6A4A">
              <w:rPr>
                <w:sz w:val="22"/>
                <w:szCs w:val="22"/>
              </w:rPr>
              <w:t>77</w:t>
            </w:r>
            <w:r>
              <w:rPr>
                <w:sz w:val="22"/>
                <w:szCs w:val="22"/>
              </w:rPr>
              <w:t>%</w:t>
            </w:r>
          </w:p>
        </w:tc>
        <w:tc>
          <w:tcPr>
            <w:tcW w:w="1417" w:type="dxa"/>
            <w:tcBorders>
              <w:top w:val="nil"/>
              <w:left w:val="nil"/>
              <w:bottom w:val="single" w:sz="8" w:space="0" w:color="auto"/>
              <w:right w:val="single" w:sz="8" w:space="0" w:color="auto"/>
            </w:tcBorders>
            <w:shd w:val="clear" w:color="auto" w:fill="F14354" w:themeFill="accent5"/>
            <w:vAlign w:val="center"/>
          </w:tcPr>
          <w:p w14:paraId="607D569B" w14:textId="7063C3F1" w:rsidR="007D6A4A" w:rsidRPr="00B93319" w:rsidRDefault="00C818F4" w:rsidP="007D6A4A">
            <w:pPr>
              <w:spacing w:before="60" w:after="60"/>
              <w:jc w:val="center"/>
              <w:rPr>
                <w:color w:val="auto"/>
                <w:sz w:val="22"/>
                <w:szCs w:val="22"/>
              </w:rPr>
            </w:pPr>
            <w:r>
              <w:rPr>
                <w:color w:val="auto"/>
                <w:sz w:val="22"/>
                <w:szCs w:val="22"/>
              </w:rPr>
              <w:t>-4</w:t>
            </w:r>
          </w:p>
        </w:tc>
      </w:tr>
    </w:tbl>
    <w:p w14:paraId="1063D102" w14:textId="2F44B86D" w:rsidR="006A5A7E" w:rsidRPr="00B93319" w:rsidRDefault="006A5A7E" w:rsidP="006A5A7E">
      <w:pPr>
        <w:pStyle w:val="04ABodyText"/>
        <w:rPr>
          <w:i/>
          <w:iCs/>
          <w:sz w:val="18"/>
        </w:rPr>
      </w:pPr>
      <w:r w:rsidRPr="00B93319">
        <w:rPr>
          <w:i/>
          <w:iCs/>
          <w:sz w:val="18"/>
        </w:rPr>
        <w:t>Red denotes a significant fall in the measure between 20</w:t>
      </w:r>
      <w:r w:rsidR="006335A0">
        <w:rPr>
          <w:i/>
          <w:iCs/>
          <w:sz w:val="18"/>
        </w:rPr>
        <w:t>21</w:t>
      </w:r>
      <w:r w:rsidRPr="00B93319">
        <w:rPr>
          <w:i/>
          <w:iCs/>
          <w:sz w:val="18"/>
        </w:rPr>
        <w:t xml:space="preserve"> and 202</w:t>
      </w:r>
      <w:r w:rsidR="006335A0">
        <w:rPr>
          <w:i/>
          <w:iCs/>
          <w:sz w:val="18"/>
        </w:rPr>
        <w:t>2</w:t>
      </w:r>
      <w:r w:rsidRPr="00B93319">
        <w:rPr>
          <w:i/>
          <w:iCs/>
          <w:sz w:val="18"/>
        </w:rPr>
        <w:t xml:space="preserve">, green denotes a significant </w:t>
      </w:r>
      <w:proofErr w:type="gramStart"/>
      <w:r w:rsidRPr="00B93319">
        <w:rPr>
          <w:i/>
          <w:iCs/>
          <w:sz w:val="18"/>
        </w:rPr>
        <w:t>improvement</w:t>
      </w:r>
      <w:proofErr w:type="gramEnd"/>
    </w:p>
    <w:p w14:paraId="5DAD1C37" w14:textId="64EDECF8" w:rsidR="006A5A7E" w:rsidRDefault="006A5A7E" w:rsidP="006F4C51">
      <w:pPr>
        <w:pStyle w:val="04ABodyText"/>
      </w:pPr>
      <w:r>
        <w:t xml:space="preserve">In terms of satisfaction with public services, </w:t>
      </w:r>
      <w:r w:rsidR="00612584">
        <w:t xml:space="preserve">the trend </w:t>
      </w:r>
      <w:r w:rsidR="006F4C51">
        <w:t xml:space="preserve">in North Tyneside </w:t>
      </w:r>
      <w:r w:rsidR="00612584">
        <w:t>is far more stable, with no statistically significant shifts in resident opinion between the two years</w:t>
      </w:r>
      <w:r w:rsidR="006F4C51">
        <w:t>. This is a similar picture at a national level, although there have been some statistically significant positive shifts in satisfaction with parks and green spaces (up four percentage points) and library services (up five percentage points).</w:t>
      </w:r>
    </w:p>
    <w:p w14:paraId="42995F5C" w14:textId="268073CC" w:rsidR="006A5A7E" w:rsidRDefault="006A5A7E" w:rsidP="006A5A7E">
      <w:pPr>
        <w:pStyle w:val="07DTableCaptionNumbered"/>
      </w:pPr>
      <w:bookmarkStart w:id="30" w:name="_Toc128757349"/>
      <w:r>
        <w:t>Satisfaction with services LGA and North Tyneside comparison</w:t>
      </w:r>
      <w:bookmarkEnd w:id="30"/>
    </w:p>
    <w:tbl>
      <w:tblPr>
        <w:tblW w:w="10206" w:type="dxa"/>
        <w:tblCellMar>
          <w:left w:w="0" w:type="dxa"/>
          <w:right w:w="0" w:type="dxa"/>
        </w:tblCellMar>
        <w:tblLook w:val="04A0" w:firstRow="1" w:lastRow="0" w:firstColumn="1" w:lastColumn="0" w:noHBand="0" w:noVBand="1"/>
      </w:tblPr>
      <w:tblGrid>
        <w:gridCol w:w="4820"/>
        <w:gridCol w:w="1134"/>
        <w:gridCol w:w="1559"/>
        <w:gridCol w:w="1276"/>
        <w:gridCol w:w="1417"/>
      </w:tblGrid>
      <w:tr w:rsidR="006A5A7E" w14:paraId="6A927A86" w14:textId="77777777" w:rsidTr="0033428A">
        <w:trPr>
          <w:trHeight w:val="315"/>
        </w:trPr>
        <w:tc>
          <w:tcPr>
            <w:tcW w:w="4820"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62EC6030" w14:textId="77777777" w:rsidR="006A5A7E" w:rsidRDefault="006A5A7E" w:rsidP="00B93319">
            <w:pPr>
              <w:spacing w:before="60" w:after="60"/>
              <w:rPr>
                <w:rFonts w:ascii="Times New Roman" w:hAnsi="Times New Roman" w:cs="Times New Roman"/>
                <w:color w:val="000000"/>
                <w:sz w:val="22"/>
                <w:szCs w:val="22"/>
              </w:rPr>
            </w:pPr>
            <w:r w:rsidRPr="00B93319">
              <w:rPr>
                <w:rFonts w:ascii="Times New Roman" w:hAnsi="Times New Roman" w:cs="Times New Roman"/>
                <w:color w:val="000000"/>
                <w:sz w:val="22"/>
                <w:szCs w:val="22"/>
              </w:rPr>
              <w:t> </w:t>
            </w:r>
          </w:p>
          <w:p w14:paraId="66BE7E40" w14:textId="424818CE" w:rsidR="00B93319" w:rsidRPr="00B93319" w:rsidRDefault="00B93319" w:rsidP="00B93319">
            <w:pPr>
              <w:spacing w:before="60" w:after="60"/>
              <w:rPr>
                <w:rFonts w:ascii="Times New Roman" w:hAnsi="Times New Roman" w:cs="Times New Roman"/>
                <w:color w:val="000000"/>
                <w:sz w:val="22"/>
                <w:szCs w:val="22"/>
              </w:rPr>
            </w:pP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FE51D7" w14:textId="267E62FF" w:rsidR="006A5A7E" w:rsidRPr="00B93319" w:rsidRDefault="006A5A7E" w:rsidP="00B93319">
            <w:pPr>
              <w:spacing w:before="60" w:after="60"/>
              <w:jc w:val="center"/>
              <w:rPr>
                <w:color w:val="000000"/>
                <w:sz w:val="22"/>
                <w:szCs w:val="22"/>
              </w:rPr>
            </w:pPr>
            <w:r w:rsidRPr="00B93319">
              <w:rPr>
                <w:color w:val="000000"/>
                <w:sz w:val="22"/>
                <w:szCs w:val="22"/>
              </w:rPr>
              <w:t>LGA Oct 202</w:t>
            </w:r>
            <w:r w:rsidR="006335A0">
              <w:rPr>
                <w:color w:val="000000"/>
                <w:sz w:val="22"/>
                <w:szCs w:val="22"/>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9670DC" w14:textId="0CF014F3" w:rsidR="006A5A7E" w:rsidRPr="00612584" w:rsidRDefault="006A5A7E" w:rsidP="00B93319">
            <w:pPr>
              <w:spacing w:before="60" w:after="60"/>
              <w:jc w:val="center"/>
              <w:rPr>
                <w:color w:val="000000"/>
                <w:sz w:val="22"/>
                <w:szCs w:val="22"/>
              </w:rPr>
            </w:pPr>
            <w:r w:rsidRPr="00612584">
              <w:rPr>
                <w:color w:val="000000"/>
                <w:sz w:val="22"/>
                <w:szCs w:val="22"/>
              </w:rPr>
              <w:t xml:space="preserve">LGA </w:t>
            </w:r>
            <w:r w:rsidR="006335A0" w:rsidRPr="00612584">
              <w:rPr>
                <w:color w:val="000000"/>
                <w:sz w:val="22"/>
                <w:szCs w:val="22"/>
              </w:rPr>
              <w:t>trend</w:t>
            </w:r>
            <w:r w:rsidRPr="00612584">
              <w:rPr>
                <w:color w:val="000000"/>
                <w:sz w:val="22"/>
                <w:szCs w:val="22"/>
              </w:rPr>
              <w:t xml:space="preserve"> </w:t>
            </w:r>
          </w:p>
          <w:p w14:paraId="757473E5" w14:textId="60A8F896" w:rsidR="006A5A7E" w:rsidRPr="00B93319" w:rsidRDefault="006A5A7E" w:rsidP="00B93319">
            <w:pPr>
              <w:spacing w:before="60" w:after="60"/>
              <w:jc w:val="center"/>
              <w:rPr>
                <w:color w:val="000000"/>
                <w:sz w:val="22"/>
                <w:szCs w:val="22"/>
              </w:rPr>
            </w:pPr>
            <w:r w:rsidRPr="00612584">
              <w:rPr>
                <w:color w:val="000000"/>
                <w:sz w:val="22"/>
                <w:szCs w:val="22"/>
              </w:rPr>
              <w:t>20</w:t>
            </w:r>
            <w:r w:rsidR="006335A0" w:rsidRPr="00612584">
              <w:rPr>
                <w:color w:val="000000"/>
                <w:sz w:val="22"/>
                <w:szCs w:val="22"/>
              </w:rPr>
              <w:t>21</w:t>
            </w:r>
            <w:r w:rsidRPr="00612584">
              <w:rPr>
                <w:color w:val="000000"/>
                <w:sz w:val="22"/>
                <w:szCs w:val="22"/>
              </w:rPr>
              <w:t xml:space="preserve"> vs. 202</w:t>
            </w:r>
            <w:r w:rsidR="006335A0" w:rsidRPr="00612584">
              <w:rPr>
                <w:color w:val="000000"/>
                <w:sz w:val="22"/>
                <w:szCs w:val="22"/>
              </w:rPr>
              <w:t>2</w:t>
            </w:r>
          </w:p>
        </w:tc>
        <w:tc>
          <w:tcPr>
            <w:tcW w:w="1276" w:type="dxa"/>
            <w:tcBorders>
              <w:top w:val="single" w:sz="8" w:space="0" w:color="auto"/>
              <w:left w:val="nil"/>
              <w:bottom w:val="single" w:sz="8" w:space="0" w:color="auto"/>
              <w:right w:val="single" w:sz="8" w:space="0" w:color="auto"/>
            </w:tcBorders>
            <w:vAlign w:val="center"/>
          </w:tcPr>
          <w:p w14:paraId="0F8F1F71" w14:textId="22E37B85" w:rsidR="006A5A7E" w:rsidRPr="00B93319" w:rsidRDefault="006A5A7E" w:rsidP="00B93319">
            <w:pPr>
              <w:spacing w:before="60" w:after="60"/>
              <w:jc w:val="center"/>
              <w:rPr>
                <w:color w:val="000000"/>
                <w:sz w:val="22"/>
                <w:szCs w:val="22"/>
              </w:rPr>
            </w:pPr>
            <w:r w:rsidRPr="00B93319">
              <w:rPr>
                <w:color w:val="000000"/>
                <w:sz w:val="22"/>
                <w:szCs w:val="22"/>
              </w:rPr>
              <w:t>North Tyneside 202</w:t>
            </w:r>
            <w:r w:rsidR="007D6A4A">
              <w:rPr>
                <w:color w:val="000000"/>
                <w:sz w:val="22"/>
                <w:szCs w:val="22"/>
              </w:rPr>
              <w:t>2</w:t>
            </w:r>
          </w:p>
        </w:tc>
        <w:tc>
          <w:tcPr>
            <w:tcW w:w="1417" w:type="dxa"/>
            <w:tcBorders>
              <w:top w:val="single" w:sz="8" w:space="0" w:color="auto"/>
              <w:left w:val="nil"/>
              <w:bottom w:val="single" w:sz="8" w:space="0" w:color="auto"/>
              <w:right w:val="single" w:sz="8" w:space="0" w:color="auto"/>
            </w:tcBorders>
            <w:vAlign w:val="center"/>
          </w:tcPr>
          <w:p w14:paraId="00B5E049" w14:textId="776BFCAD" w:rsidR="006A5A7E" w:rsidRPr="00612584" w:rsidRDefault="006A5A7E" w:rsidP="00B93319">
            <w:pPr>
              <w:spacing w:before="60" w:after="60"/>
              <w:jc w:val="center"/>
              <w:rPr>
                <w:color w:val="000000"/>
                <w:sz w:val="22"/>
                <w:szCs w:val="22"/>
              </w:rPr>
            </w:pPr>
            <w:r w:rsidRPr="00612584">
              <w:rPr>
                <w:color w:val="000000"/>
                <w:sz w:val="22"/>
                <w:szCs w:val="22"/>
              </w:rPr>
              <w:t xml:space="preserve">NT </w:t>
            </w:r>
            <w:r w:rsidR="006335A0" w:rsidRPr="00612584">
              <w:rPr>
                <w:color w:val="000000"/>
                <w:sz w:val="22"/>
                <w:szCs w:val="22"/>
              </w:rPr>
              <w:t>trend</w:t>
            </w:r>
          </w:p>
          <w:p w14:paraId="5C6A06C4" w14:textId="5909C1CD" w:rsidR="006A5A7E" w:rsidRPr="00B93319" w:rsidRDefault="006A5A7E" w:rsidP="00B93319">
            <w:pPr>
              <w:spacing w:before="60" w:after="60"/>
              <w:jc w:val="center"/>
              <w:rPr>
                <w:color w:val="000000"/>
                <w:sz w:val="22"/>
                <w:szCs w:val="22"/>
              </w:rPr>
            </w:pPr>
            <w:r w:rsidRPr="00612584">
              <w:rPr>
                <w:color w:val="000000"/>
                <w:sz w:val="22"/>
                <w:szCs w:val="22"/>
              </w:rPr>
              <w:t>20</w:t>
            </w:r>
            <w:r w:rsidR="006335A0" w:rsidRPr="00612584">
              <w:rPr>
                <w:color w:val="000000"/>
                <w:sz w:val="22"/>
                <w:szCs w:val="22"/>
              </w:rPr>
              <w:t>21</w:t>
            </w:r>
            <w:r w:rsidRPr="00612584">
              <w:rPr>
                <w:color w:val="000000"/>
                <w:sz w:val="22"/>
                <w:szCs w:val="22"/>
              </w:rPr>
              <w:t xml:space="preserve"> vs. 202</w:t>
            </w:r>
            <w:r w:rsidR="006335A0" w:rsidRPr="00612584">
              <w:rPr>
                <w:color w:val="000000"/>
                <w:sz w:val="22"/>
                <w:szCs w:val="22"/>
              </w:rPr>
              <w:t>2</w:t>
            </w:r>
          </w:p>
        </w:tc>
      </w:tr>
      <w:tr w:rsidR="006A5A7E" w14:paraId="1AC02D2B" w14:textId="77777777" w:rsidTr="00612584">
        <w:trPr>
          <w:trHeight w:val="413"/>
        </w:trPr>
        <w:tc>
          <w:tcPr>
            <w:tcW w:w="48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734C83" w14:textId="77777777" w:rsidR="006A5A7E" w:rsidRPr="00B93319" w:rsidRDefault="006A5A7E" w:rsidP="00B93319">
            <w:pPr>
              <w:spacing w:before="60" w:after="60"/>
              <w:rPr>
                <w:color w:val="000000"/>
                <w:sz w:val="22"/>
                <w:szCs w:val="22"/>
              </w:rPr>
            </w:pPr>
            <w:r w:rsidRPr="00B93319">
              <w:rPr>
                <w:color w:val="000000"/>
                <w:sz w:val="22"/>
                <w:szCs w:val="22"/>
              </w:rPr>
              <w:t>Waste collection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4AEB4C" w14:textId="48AE1E80" w:rsidR="006A5A7E" w:rsidRPr="00B93319" w:rsidRDefault="006335A0" w:rsidP="00B93319">
            <w:pPr>
              <w:spacing w:before="60" w:after="60"/>
              <w:jc w:val="center"/>
              <w:rPr>
                <w:color w:val="000000"/>
                <w:sz w:val="22"/>
                <w:szCs w:val="22"/>
              </w:rPr>
            </w:pPr>
            <w:r>
              <w:rPr>
                <w:color w:val="000000"/>
                <w:sz w:val="22"/>
                <w:szCs w:val="22"/>
              </w:rPr>
              <w:t>78%</w:t>
            </w:r>
          </w:p>
        </w:tc>
        <w:tc>
          <w:tcPr>
            <w:tcW w:w="155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3194CD" w14:textId="211F4FA4" w:rsidR="006A5A7E" w:rsidRPr="00B93319" w:rsidRDefault="00C818F4" w:rsidP="00B93319">
            <w:pPr>
              <w:spacing w:before="60" w:after="60"/>
              <w:jc w:val="center"/>
              <w:rPr>
                <w:color w:val="auto"/>
                <w:sz w:val="22"/>
                <w:szCs w:val="22"/>
              </w:rPr>
            </w:pPr>
            <w:r>
              <w:rPr>
                <w:color w:val="auto"/>
                <w:sz w:val="22"/>
                <w:szCs w:val="22"/>
              </w:rPr>
              <w:t>+3</w:t>
            </w:r>
          </w:p>
        </w:tc>
        <w:tc>
          <w:tcPr>
            <w:tcW w:w="1276" w:type="dxa"/>
            <w:tcBorders>
              <w:top w:val="nil"/>
              <w:left w:val="nil"/>
              <w:bottom w:val="single" w:sz="8" w:space="0" w:color="auto"/>
              <w:right w:val="single" w:sz="8" w:space="0" w:color="auto"/>
            </w:tcBorders>
            <w:vAlign w:val="center"/>
          </w:tcPr>
          <w:p w14:paraId="2C2686A4" w14:textId="1BDF509F" w:rsidR="006A5A7E" w:rsidRPr="00B93319" w:rsidRDefault="007D6A4A" w:rsidP="00B93319">
            <w:pPr>
              <w:spacing w:before="60" w:after="60"/>
              <w:jc w:val="center"/>
              <w:rPr>
                <w:color w:val="auto"/>
                <w:sz w:val="22"/>
                <w:szCs w:val="22"/>
              </w:rPr>
            </w:pPr>
            <w:r>
              <w:rPr>
                <w:color w:val="auto"/>
                <w:sz w:val="22"/>
                <w:szCs w:val="22"/>
              </w:rPr>
              <w:t>77</w:t>
            </w:r>
            <w:r w:rsidR="006A5A7E" w:rsidRPr="00B93319">
              <w:rPr>
                <w:color w:val="auto"/>
                <w:sz w:val="22"/>
                <w:szCs w:val="22"/>
              </w:rPr>
              <w:t>%</w:t>
            </w:r>
          </w:p>
        </w:tc>
        <w:tc>
          <w:tcPr>
            <w:tcW w:w="1417" w:type="dxa"/>
            <w:tcBorders>
              <w:top w:val="nil"/>
              <w:left w:val="nil"/>
              <w:bottom w:val="single" w:sz="8" w:space="0" w:color="auto"/>
              <w:right w:val="single" w:sz="8" w:space="0" w:color="auto"/>
            </w:tcBorders>
            <w:shd w:val="clear" w:color="auto" w:fill="auto"/>
            <w:vAlign w:val="center"/>
          </w:tcPr>
          <w:p w14:paraId="5D081951" w14:textId="365FC99C" w:rsidR="006A5A7E" w:rsidRPr="00B93319" w:rsidRDefault="006A5A7E" w:rsidP="00B93319">
            <w:pPr>
              <w:spacing w:before="60" w:after="60"/>
              <w:jc w:val="center"/>
              <w:rPr>
                <w:color w:val="auto"/>
                <w:sz w:val="22"/>
                <w:szCs w:val="22"/>
              </w:rPr>
            </w:pPr>
            <w:r w:rsidRPr="00B93319">
              <w:rPr>
                <w:color w:val="auto"/>
                <w:sz w:val="22"/>
                <w:szCs w:val="22"/>
              </w:rPr>
              <w:t>+</w:t>
            </w:r>
            <w:r w:rsidR="00C818F4">
              <w:rPr>
                <w:color w:val="auto"/>
                <w:sz w:val="22"/>
                <w:szCs w:val="22"/>
              </w:rPr>
              <w:t>2</w:t>
            </w:r>
          </w:p>
        </w:tc>
      </w:tr>
      <w:tr w:rsidR="006A5A7E" w14:paraId="1ED98857" w14:textId="77777777" w:rsidTr="00612584">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7DF2" w14:textId="77777777" w:rsidR="006A5A7E" w:rsidRPr="00B93319" w:rsidRDefault="006A5A7E" w:rsidP="00B93319">
            <w:pPr>
              <w:spacing w:before="60" w:after="60"/>
              <w:rPr>
                <w:color w:val="000000"/>
                <w:sz w:val="22"/>
                <w:szCs w:val="22"/>
              </w:rPr>
            </w:pPr>
            <w:r w:rsidRPr="00B93319">
              <w:rPr>
                <w:color w:val="000000"/>
                <w:sz w:val="22"/>
                <w:szCs w:val="22"/>
              </w:rPr>
              <w:t>Parks and green spaces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D999703" w14:textId="51301AEB" w:rsidR="006A5A7E" w:rsidRPr="00B93319" w:rsidRDefault="006335A0" w:rsidP="00B93319">
            <w:pPr>
              <w:spacing w:before="60" w:after="60"/>
              <w:jc w:val="center"/>
              <w:rPr>
                <w:color w:val="000000"/>
                <w:sz w:val="22"/>
                <w:szCs w:val="22"/>
              </w:rPr>
            </w:pPr>
            <w:r>
              <w:rPr>
                <w:color w:val="000000"/>
                <w:sz w:val="22"/>
                <w:szCs w:val="22"/>
              </w:rPr>
              <w:t>79%</w:t>
            </w:r>
          </w:p>
        </w:tc>
        <w:tc>
          <w:tcPr>
            <w:tcW w:w="1559" w:type="dxa"/>
            <w:tcBorders>
              <w:top w:val="nil"/>
              <w:left w:val="nil"/>
              <w:bottom w:val="single" w:sz="8" w:space="0" w:color="auto"/>
              <w:right w:val="single" w:sz="8" w:space="0" w:color="auto"/>
            </w:tcBorders>
            <w:shd w:val="clear" w:color="auto" w:fill="BEE4CD" w:themeFill="accent6" w:themeFillTint="66"/>
            <w:noWrap/>
            <w:tcMar>
              <w:top w:w="0" w:type="dxa"/>
              <w:left w:w="108" w:type="dxa"/>
              <w:bottom w:w="0" w:type="dxa"/>
              <w:right w:w="108" w:type="dxa"/>
            </w:tcMar>
            <w:vAlign w:val="center"/>
            <w:hideMark/>
          </w:tcPr>
          <w:p w14:paraId="48432FB9" w14:textId="2763D462" w:rsidR="006A5A7E" w:rsidRPr="00B93319" w:rsidRDefault="00C818F4" w:rsidP="00B93319">
            <w:pPr>
              <w:spacing w:before="60" w:after="60"/>
              <w:jc w:val="center"/>
              <w:rPr>
                <w:color w:val="auto"/>
                <w:sz w:val="22"/>
                <w:szCs w:val="22"/>
              </w:rPr>
            </w:pPr>
            <w:r>
              <w:rPr>
                <w:color w:val="auto"/>
                <w:sz w:val="22"/>
                <w:szCs w:val="22"/>
              </w:rPr>
              <w:t>+4</w:t>
            </w:r>
          </w:p>
        </w:tc>
        <w:tc>
          <w:tcPr>
            <w:tcW w:w="1276" w:type="dxa"/>
            <w:tcBorders>
              <w:top w:val="nil"/>
              <w:left w:val="nil"/>
              <w:bottom w:val="single" w:sz="8" w:space="0" w:color="auto"/>
              <w:right w:val="single" w:sz="8" w:space="0" w:color="auto"/>
            </w:tcBorders>
            <w:vAlign w:val="center"/>
          </w:tcPr>
          <w:p w14:paraId="548A99AF" w14:textId="08BDBC3F" w:rsidR="006A5A7E" w:rsidRPr="00B93319" w:rsidRDefault="007D6A4A" w:rsidP="00B93319">
            <w:pPr>
              <w:spacing w:before="60" w:after="60"/>
              <w:jc w:val="center"/>
              <w:rPr>
                <w:color w:val="auto"/>
                <w:sz w:val="22"/>
                <w:szCs w:val="22"/>
              </w:rPr>
            </w:pPr>
            <w:r>
              <w:rPr>
                <w:color w:val="auto"/>
                <w:sz w:val="22"/>
                <w:szCs w:val="22"/>
              </w:rPr>
              <w:t>71</w:t>
            </w:r>
            <w:r w:rsidR="006A5A7E" w:rsidRPr="00B93319">
              <w:rPr>
                <w:color w:val="auto"/>
                <w:sz w:val="22"/>
                <w:szCs w:val="22"/>
              </w:rPr>
              <w:t>%</w:t>
            </w:r>
          </w:p>
        </w:tc>
        <w:tc>
          <w:tcPr>
            <w:tcW w:w="1417" w:type="dxa"/>
            <w:tcBorders>
              <w:top w:val="nil"/>
              <w:left w:val="nil"/>
              <w:bottom w:val="single" w:sz="8" w:space="0" w:color="auto"/>
              <w:right w:val="single" w:sz="8" w:space="0" w:color="auto"/>
            </w:tcBorders>
            <w:vAlign w:val="center"/>
          </w:tcPr>
          <w:p w14:paraId="6436A15E" w14:textId="38626C0C" w:rsidR="006A5A7E" w:rsidRPr="00B93319" w:rsidRDefault="006A5A7E" w:rsidP="00B93319">
            <w:pPr>
              <w:spacing w:before="60" w:after="60"/>
              <w:jc w:val="center"/>
              <w:rPr>
                <w:color w:val="auto"/>
                <w:sz w:val="22"/>
                <w:szCs w:val="22"/>
              </w:rPr>
            </w:pPr>
            <w:r w:rsidRPr="00B93319">
              <w:rPr>
                <w:color w:val="auto"/>
                <w:sz w:val="22"/>
                <w:szCs w:val="22"/>
              </w:rPr>
              <w:t>+</w:t>
            </w:r>
            <w:r w:rsidR="00C818F4">
              <w:rPr>
                <w:color w:val="auto"/>
                <w:sz w:val="22"/>
                <w:szCs w:val="22"/>
              </w:rPr>
              <w:t>1</w:t>
            </w:r>
          </w:p>
        </w:tc>
      </w:tr>
      <w:tr w:rsidR="006A5A7E" w14:paraId="0FA33555" w14:textId="77777777" w:rsidTr="006335A0">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502861" w14:textId="77777777" w:rsidR="006A5A7E" w:rsidRPr="00B93319" w:rsidRDefault="006A5A7E" w:rsidP="00B93319">
            <w:pPr>
              <w:spacing w:before="60" w:after="60"/>
              <w:rPr>
                <w:color w:val="000000"/>
                <w:sz w:val="22"/>
                <w:szCs w:val="22"/>
              </w:rPr>
            </w:pPr>
            <w:r w:rsidRPr="00B93319">
              <w:rPr>
                <w:color w:val="000000"/>
                <w:sz w:val="22"/>
                <w:szCs w:val="22"/>
              </w:rPr>
              <w:t>Street cleaning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029E29D" w14:textId="08CEB4DD" w:rsidR="006A5A7E" w:rsidRPr="00B93319" w:rsidRDefault="006335A0" w:rsidP="00B93319">
            <w:pPr>
              <w:spacing w:before="60" w:after="60"/>
              <w:jc w:val="center"/>
              <w:rPr>
                <w:color w:val="000000"/>
                <w:sz w:val="22"/>
                <w:szCs w:val="22"/>
              </w:rPr>
            </w:pPr>
            <w:r>
              <w:rPr>
                <w:color w:val="000000"/>
                <w:sz w:val="22"/>
                <w:szCs w:val="22"/>
              </w:rPr>
              <w:t>65%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E75E8D" w14:textId="5BB08EA6" w:rsidR="006A5A7E" w:rsidRPr="00B93319" w:rsidRDefault="00C818F4" w:rsidP="00B93319">
            <w:pPr>
              <w:spacing w:before="60" w:after="60"/>
              <w:jc w:val="center"/>
              <w:rPr>
                <w:color w:val="auto"/>
                <w:sz w:val="22"/>
                <w:szCs w:val="22"/>
              </w:rPr>
            </w:pPr>
            <w:r>
              <w:rPr>
                <w:color w:val="auto"/>
                <w:sz w:val="22"/>
                <w:szCs w:val="22"/>
              </w:rPr>
              <w:t>-</w:t>
            </w:r>
          </w:p>
        </w:tc>
        <w:tc>
          <w:tcPr>
            <w:tcW w:w="1276" w:type="dxa"/>
            <w:tcBorders>
              <w:top w:val="nil"/>
              <w:left w:val="nil"/>
              <w:bottom w:val="single" w:sz="8" w:space="0" w:color="auto"/>
              <w:right w:val="single" w:sz="8" w:space="0" w:color="auto"/>
            </w:tcBorders>
            <w:vAlign w:val="center"/>
          </w:tcPr>
          <w:p w14:paraId="142325EF" w14:textId="21C3D862" w:rsidR="006A5A7E" w:rsidRPr="00B93319" w:rsidRDefault="007D6A4A" w:rsidP="00B93319">
            <w:pPr>
              <w:spacing w:before="60" w:after="60"/>
              <w:jc w:val="center"/>
              <w:rPr>
                <w:color w:val="auto"/>
                <w:sz w:val="22"/>
                <w:szCs w:val="22"/>
              </w:rPr>
            </w:pPr>
            <w:r>
              <w:rPr>
                <w:color w:val="auto"/>
                <w:sz w:val="22"/>
                <w:szCs w:val="22"/>
              </w:rPr>
              <w:t>49</w:t>
            </w:r>
            <w:r w:rsidR="006A5A7E" w:rsidRPr="00B93319">
              <w:rPr>
                <w:color w:val="auto"/>
                <w:sz w:val="22"/>
                <w:szCs w:val="22"/>
              </w:rPr>
              <w:t>%</w:t>
            </w:r>
          </w:p>
        </w:tc>
        <w:tc>
          <w:tcPr>
            <w:tcW w:w="1417" w:type="dxa"/>
            <w:tcBorders>
              <w:top w:val="nil"/>
              <w:left w:val="nil"/>
              <w:bottom w:val="single" w:sz="8" w:space="0" w:color="auto"/>
              <w:right w:val="single" w:sz="8" w:space="0" w:color="auto"/>
            </w:tcBorders>
            <w:vAlign w:val="center"/>
          </w:tcPr>
          <w:p w14:paraId="23730C15" w14:textId="2AA6446E" w:rsidR="006A5A7E" w:rsidRPr="00B93319" w:rsidRDefault="00612584" w:rsidP="00B93319">
            <w:pPr>
              <w:spacing w:before="60" w:after="60"/>
              <w:jc w:val="center"/>
              <w:rPr>
                <w:color w:val="auto"/>
                <w:sz w:val="22"/>
                <w:szCs w:val="22"/>
              </w:rPr>
            </w:pPr>
            <w:r>
              <w:rPr>
                <w:color w:val="auto"/>
                <w:sz w:val="22"/>
                <w:szCs w:val="22"/>
              </w:rPr>
              <w:t>+1</w:t>
            </w:r>
          </w:p>
        </w:tc>
      </w:tr>
      <w:tr w:rsidR="006A5A7E" w14:paraId="0AD58398" w14:textId="77777777" w:rsidTr="00612584">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41BE19" w14:textId="77777777" w:rsidR="006A5A7E" w:rsidRPr="00B93319" w:rsidRDefault="006A5A7E" w:rsidP="00B93319">
            <w:pPr>
              <w:spacing w:before="60" w:after="60"/>
              <w:rPr>
                <w:color w:val="000000"/>
                <w:sz w:val="22"/>
                <w:szCs w:val="22"/>
              </w:rPr>
            </w:pPr>
            <w:r w:rsidRPr="00B93319">
              <w:rPr>
                <w:color w:val="000000"/>
                <w:sz w:val="22"/>
                <w:szCs w:val="22"/>
              </w:rPr>
              <w:t>Library services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C266BC0" w14:textId="4F15631E" w:rsidR="006A5A7E" w:rsidRPr="00B93319" w:rsidRDefault="006335A0" w:rsidP="00B93319">
            <w:pPr>
              <w:spacing w:before="60" w:after="60"/>
              <w:jc w:val="center"/>
              <w:rPr>
                <w:color w:val="000000"/>
                <w:sz w:val="22"/>
                <w:szCs w:val="22"/>
              </w:rPr>
            </w:pPr>
            <w:r>
              <w:rPr>
                <w:color w:val="000000"/>
                <w:sz w:val="22"/>
                <w:szCs w:val="22"/>
              </w:rPr>
              <w:t>58%</w:t>
            </w:r>
          </w:p>
        </w:tc>
        <w:tc>
          <w:tcPr>
            <w:tcW w:w="1559" w:type="dxa"/>
            <w:tcBorders>
              <w:top w:val="nil"/>
              <w:left w:val="nil"/>
              <w:bottom w:val="single" w:sz="8" w:space="0" w:color="auto"/>
              <w:right w:val="single" w:sz="8" w:space="0" w:color="auto"/>
            </w:tcBorders>
            <w:shd w:val="clear" w:color="auto" w:fill="BEE4CD" w:themeFill="accent6" w:themeFillTint="66"/>
            <w:noWrap/>
            <w:tcMar>
              <w:top w:w="0" w:type="dxa"/>
              <w:left w:w="108" w:type="dxa"/>
              <w:bottom w:w="0" w:type="dxa"/>
              <w:right w:w="108" w:type="dxa"/>
            </w:tcMar>
            <w:vAlign w:val="center"/>
            <w:hideMark/>
          </w:tcPr>
          <w:p w14:paraId="39004DBD" w14:textId="237B7C6B" w:rsidR="006A5A7E" w:rsidRPr="00B93319" w:rsidRDefault="00C818F4" w:rsidP="00B93319">
            <w:pPr>
              <w:spacing w:before="60" w:after="60"/>
              <w:jc w:val="center"/>
              <w:rPr>
                <w:color w:val="auto"/>
                <w:sz w:val="22"/>
                <w:szCs w:val="22"/>
              </w:rPr>
            </w:pPr>
            <w:r>
              <w:rPr>
                <w:color w:val="auto"/>
                <w:sz w:val="22"/>
                <w:szCs w:val="22"/>
              </w:rPr>
              <w:t>+5</w:t>
            </w:r>
          </w:p>
        </w:tc>
        <w:tc>
          <w:tcPr>
            <w:tcW w:w="1276" w:type="dxa"/>
            <w:tcBorders>
              <w:top w:val="nil"/>
              <w:left w:val="nil"/>
              <w:bottom w:val="single" w:sz="8" w:space="0" w:color="auto"/>
              <w:right w:val="single" w:sz="8" w:space="0" w:color="auto"/>
            </w:tcBorders>
            <w:vAlign w:val="center"/>
          </w:tcPr>
          <w:p w14:paraId="5BB323D7" w14:textId="77777777" w:rsidR="006A5A7E" w:rsidRPr="00B93319" w:rsidRDefault="006A5A7E" w:rsidP="00B93319">
            <w:pPr>
              <w:spacing w:before="60" w:after="60"/>
              <w:jc w:val="center"/>
              <w:rPr>
                <w:color w:val="auto"/>
                <w:sz w:val="22"/>
                <w:szCs w:val="22"/>
              </w:rPr>
            </w:pPr>
            <w:r w:rsidRPr="00B93319">
              <w:rPr>
                <w:color w:val="auto"/>
                <w:sz w:val="22"/>
                <w:szCs w:val="22"/>
              </w:rPr>
              <w:t>56%</w:t>
            </w:r>
          </w:p>
        </w:tc>
        <w:tc>
          <w:tcPr>
            <w:tcW w:w="1417" w:type="dxa"/>
            <w:tcBorders>
              <w:top w:val="nil"/>
              <w:left w:val="nil"/>
              <w:bottom w:val="single" w:sz="8" w:space="0" w:color="auto"/>
              <w:right w:val="single" w:sz="8" w:space="0" w:color="auto"/>
            </w:tcBorders>
            <w:vAlign w:val="center"/>
          </w:tcPr>
          <w:p w14:paraId="0272D802" w14:textId="1FAB9EDC" w:rsidR="006A5A7E" w:rsidRPr="00B93319" w:rsidRDefault="00612584" w:rsidP="00B93319">
            <w:pPr>
              <w:spacing w:before="60" w:after="60"/>
              <w:jc w:val="center"/>
              <w:rPr>
                <w:color w:val="auto"/>
                <w:sz w:val="22"/>
                <w:szCs w:val="22"/>
              </w:rPr>
            </w:pPr>
            <w:r>
              <w:rPr>
                <w:color w:val="auto"/>
                <w:sz w:val="22"/>
                <w:szCs w:val="22"/>
              </w:rPr>
              <w:t>-</w:t>
            </w:r>
          </w:p>
        </w:tc>
      </w:tr>
      <w:tr w:rsidR="006A5A7E" w14:paraId="447DAA29" w14:textId="77777777" w:rsidTr="006335A0">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2620E8" w14:textId="77777777" w:rsidR="006A5A7E" w:rsidRPr="00B93319" w:rsidRDefault="006A5A7E" w:rsidP="00B93319">
            <w:pPr>
              <w:spacing w:before="60" w:after="60"/>
              <w:rPr>
                <w:color w:val="000000"/>
                <w:sz w:val="22"/>
                <w:szCs w:val="22"/>
              </w:rPr>
            </w:pPr>
            <w:r w:rsidRPr="00B93319">
              <w:rPr>
                <w:color w:val="000000"/>
                <w:sz w:val="22"/>
                <w:szCs w:val="22"/>
              </w:rPr>
              <w:t>Sport and leisure services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DC94814" w14:textId="51F08C06" w:rsidR="006A5A7E" w:rsidRPr="00B93319" w:rsidRDefault="006335A0" w:rsidP="00B93319">
            <w:pPr>
              <w:spacing w:before="60" w:after="60"/>
              <w:jc w:val="center"/>
              <w:rPr>
                <w:color w:val="000000"/>
                <w:sz w:val="22"/>
                <w:szCs w:val="22"/>
              </w:rPr>
            </w:pPr>
            <w:r>
              <w:rPr>
                <w:color w:val="000000"/>
                <w:sz w:val="22"/>
                <w:szCs w:val="22"/>
              </w:rPr>
              <w:t>57%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EEFB9" w14:textId="442C21E8" w:rsidR="006A5A7E" w:rsidRPr="00B93319" w:rsidRDefault="006A5A7E" w:rsidP="00B93319">
            <w:pPr>
              <w:spacing w:before="60" w:after="60"/>
              <w:jc w:val="center"/>
              <w:rPr>
                <w:color w:val="auto"/>
                <w:sz w:val="22"/>
                <w:szCs w:val="22"/>
              </w:rPr>
            </w:pPr>
            <w:r w:rsidRPr="00B93319">
              <w:rPr>
                <w:color w:val="auto"/>
                <w:sz w:val="22"/>
                <w:szCs w:val="22"/>
              </w:rPr>
              <w:t>-</w:t>
            </w:r>
            <w:r w:rsidR="00C818F4">
              <w:rPr>
                <w:color w:val="auto"/>
                <w:sz w:val="22"/>
                <w:szCs w:val="22"/>
              </w:rPr>
              <w:t>1</w:t>
            </w:r>
          </w:p>
        </w:tc>
        <w:tc>
          <w:tcPr>
            <w:tcW w:w="1276" w:type="dxa"/>
            <w:tcBorders>
              <w:top w:val="nil"/>
              <w:left w:val="nil"/>
              <w:bottom w:val="single" w:sz="8" w:space="0" w:color="auto"/>
              <w:right w:val="single" w:sz="8" w:space="0" w:color="auto"/>
            </w:tcBorders>
            <w:vAlign w:val="center"/>
          </w:tcPr>
          <w:p w14:paraId="7C9F587B" w14:textId="558ECD34" w:rsidR="006A5A7E" w:rsidRPr="00B93319" w:rsidRDefault="007D6A4A" w:rsidP="00B93319">
            <w:pPr>
              <w:spacing w:before="60" w:after="60"/>
              <w:jc w:val="center"/>
              <w:rPr>
                <w:color w:val="auto"/>
                <w:sz w:val="22"/>
                <w:szCs w:val="22"/>
              </w:rPr>
            </w:pPr>
            <w:r>
              <w:rPr>
                <w:color w:val="auto"/>
                <w:sz w:val="22"/>
                <w:szCs w:val="22"/>
              </w:rPr>
              <w:t>58</w:t>
            </w:r>
            <w:r w:rsidR="006A5A7E" w:rsidRPr="00B93319">
              <w:rPr>
                <w:color w:val="auto"/>
                <w:sz w:val="22"/>
                <w:szCs w:val="22"/>
              </w:rPr>
              <w:t>%</w:t>
            </w:r>
          </w:p>
        </w:tc>
        <w:tc>
          <w:tcPr>
            <w:tcW w:w="1417" w:type="dxa"/>
            <w:tcBorders>
              <w:top w:val="nil"/>
              <w:left w:val="nil"/>
              <w:bottom w:val="single" w:sz="8" w:space="0" w:color="auto"/>
              <w:right w:val="single" w:sz="8" w:space="0" w:color="auto"/>
            </w:tcBorders>
            <w:vAlign w:val="center"/>
          </w:tcPr>
          <w:p w14:paraId="08126371" w14:textId="15FA1153" w:rsidR="006A5A7E" w:rsidRPr="00B93319" w:rsidRDefault="00612584" w:rsidP="00B93319">
            <w:pPr>
              <w:spacing w:before="60" w:after="60"/>
              <w:jc w:val="center"/>
              <w:rPr>
                <w:color w:val="auto"/>
                <w:sz w:val="22"/>
                <w:szCs w:val="22"/>
              </w:rPr>
            </w:pPr>
            <w:r>
              <w:rPr>
                <w:color w:val="auto"/>
                <w:sz w:val="22"/>
                <w:szCs w:val="22"/>
              </w:rPr>
              <w:t>-3</w:t>
            </w:r>
          </w:p>
        </w:tc>
      </w:tr>
      <w:tr w:rsidR="006A5A7E" w14:paraId="7BF658B7" w14:textId="77777777" w:rsidTr="00612584">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5C502" w14:textId="77777777" w:rsidR="006A5A7E" w:rsidRPr="00B93319" w:rsidRDefault="006A5A7E" w:rsidP="00B93319">
            <w:pPr>
              <w:spacing w:before="60" w:after="60"/>
              <w:rPr>
                <w:color w:val="000000"/>
                <w:sz w:val="22"/>
                <w:szCs w:val="22"/>
              </w:rPr>
            </w:pPr>
            <w:r w:rsidRPr="00B93319">
              <w:rPr>
                <w:color w:val="000000"/>
                <w:sz w:val="22"/>
                <w:szCs w:val="22"/>
              </w:rPr>
              <w:t>Pavement maintenance</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6939699" w14:textId="071B5101" w:rsidR="006A5A7E" w:rsidRPr="00B93319" w:rsidRDefault="006335A0" w:rsidP="00B93319">
            <w:pPr>
              <w:spacing w:before="60" w:after="60"/>
              <w:jc w:val="center"/>
              <w:rPr>
                <w:color w:val="000000"/>
                <w:sz w:val="22"/>
                <w:szCs w:val="22"/>
              </w:rPr>
            </w:pPr>
            <w:r>
              <w:rPr>
                <w:color w:val="000000"/>
                <w:sz w:val="22"/>
                <w:szCs w:val="22"/>
              </w:rPr>
              <w:t>50%</w:t>
            </w:r>
          </w:p>
        </w:tc>
        <w:tc>
          <w:tcPr>
            <w:tcW w:w="155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07054041" w14:textId="3A222813" w:rsidR="006A5A7E" w:rsidRPr="00612584" w:rsidRDefault="00C818F4" w:rsidP="00B93319">
            <w:pPr>
              <w:spacing w:before="60" w:after="60"/>
              <w:jc w:val="center"/>
              <w:rPr>
                <w:color w:val="auto"/>
                <w:sz w:val="22"/>
                <w:szCs w:val="22"/>
              </w:rPr>
            </w:pPr>
            <w:r w:rsidRPr="00612584">
              <w:rPr>
                <w:color w:val="auto"/>
                <w:sz w:val="22"/>
                <w:szCs w:val="22"/>
              </w:rPr>
              <w:t>+3</w:t>
            </w:r>
          </w:p>
        </w:tc>
        <w:tc>
          <w:tcPr>
            <w:tcW w:w="1276" w:type="dxa"/>
            <w:tcBorders>
              <w:top w:val="nil"/>
              <w:left w:val="nil"/>
              <w:bottom w:val="single" w:sz="8" w:space="0" w:color="auto"/>
              <w:right w:val="single" w:sz="8" w:space="0" w:color="auto"/>
            </w:tcBorders>
            <w:vAlign w:val="center"/>
          </w:tcPr>
          <w:p w14:paraId="6F7EBAD4" w14:textId="3CFC8F8E" w:rsidR="006A5A7E" w:rsidRPr="00B93319" w:rsidRDefault="007D6A4A" w:rsidP="00B93319">
            <w:pPr>
              <w:spacing w:before="60" w:after="60"/>
              <w:jc w:val="center"/>
              <w:rPr>
                <w:color w:val="auto"/>
                <w:sz w:val="22"/>
                <w:szCs w:val="22"/>
              </w:rPr>
            </w:pPr>
            <w:r>
              <w:rPr>
                <w:color w:val="auto"/>
                <w:sz w:val="22"/>
                <w:szCs w:val="22"/>
              </w:rPr>
              <w:t>21</w:t>
            </w:r>
            <w:r w:rsidR="006A5A7E" w:rsidRPr="00B93319">
              <w:rPr>
                <w:color w:val="auto"/>
                <w:sz w:val="22"/>
                <w:szCs w:val="22"/>
              </w:rPr>
              <w:t>%</w:t>
            </w:r>
          </w:p>
        </w:tc>
        <w:tc>
          <w:tcPr>
            <w:tcW w:w="1417" w:type="dxa"/>
            <w:tcBorders>
              <w:top w:val="nil"/>
              <w:left w:val="nil"/>
              <w:bottom w:val="single" w:sz="8" w:space="0" w:color="auto"/>
              <w:right w:val="single" w:sz="8" w:space="0" w:color="auto"/>
            </w:tcBorders>
            <w:vAlign w:val="center"/>
          </w:tcPr>
          <w:p w14:paraId="6BD24036" w14:textId="77777777" w:rsidR="006A5A7E" w:rsidRPr="00B93319" w:rsidRDefault="006A5A7E" w:rsidP="00B93319">
            <w:pPr>
              <w:spacing w:before="60" w:after="60"/>
              <w:jc w:val="center"/>
              <w:rPr>
                <w:color w:val="auto"/>
                <w:sz w:val="22"/>
                <w:szCs w:val="22"/>
              </w:rPr>
            </w:pPr>
            <w:r w:rsidRPr="00B93319">
              <w:rPr>
                <w:color w:val="auto"/>
                <w:sz w:val="22"/>
                <w:szCs w:val="22"/>
              </w:rPr>
              <w:t>-2</w:t>
            </w:r>
          </w:p>
        </w:tc>
      </w:tr>
      <w:tr w:rsidR="006A5A7E" w14:paraId="2514CBDA" w14:textId="77777777" w:rsidTr="006335A0">
        <w:trPr>
          <w:trHeight w:val="315"/>
        </w:trPr>
        <w:tc>
          <w:tcPr>
            <w:tcW w:w="48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764DD8" w14:textId="77777777" w:rsidR="006A5A7E" w:rsidRPr="00B93319" w:rsidRDefault="006A5A7E" w:rsidP="00B93319">
            <w:pPr>
              <w:spacing w:before="60" w:after="60"/>
              <w:rPr>
                <w:color w:val="000000"/>
                <w:sz w:val="22"/>
                <w:szCs w:val="22"/>
              </w:rPr>
            </w:pPr>
            <w:r w:rsidRPr="00B93319">
              <w:rPr>
                <w:color w:val="000000"/>
                <w:sz w:val="22"/>
                <w:szCs w:val="22"/>
              </w:rPr>
              <w:t>Road maintenance</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954218" w14:textId="567A63D4" w:rsidR="006A5A7E" w:rsidRPr="00B93319" w:rsidRDefault="006335A0" w:rsidP="00B93319">
            <w:pPr>
              <w:spacing w:before="60" w:after="60"/>
              <w:jc w:val="center"/>
              <w:rPr>
                <w:color w:val="000000"/>
                <w:sz w:val="22"/>
                <w:szCs w:val="22"/>
              </w:rPr>
            </w:pPr>
            <w:r>
              <w:rPr>
                <w:color w:val="000000"/>
                <w:sz w:val="22"/>
                <w:szCs w:val="22"/>
              </w:rPr>
              <w:t>39%</w:t>
            </w:r>
          </w:p>
        </w:tc>
        <w:tc>
          <w:tcPr>
            <w:tcW w:w="1559"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5F155867" w14:textId="17E452F0" w:rsidR="006A5A7E" w:rsidRPr="00B93319" w:rsidRDefault="00C818F4" w:rsidP="00B93319">
            <w:pPr>
              <w:spacing w:before="60" w:after="60"/>
              <w:jc w:val="center"/>
              <w:rPr>
                <w:color w:val="000000"/>
                <w:sz w:val="22"/>
                <w:szCs w:val="22"/>
              </w:rPr>
            </w:pPr>
            <w:r>
              <w:rPr>
                <w:color w:val="000000"/>
                <w:sz w:val="22"/>
                <w:szCs w:val="22"/>
              </w:rPr>
              <w:t>+2</w:t>
            </w:r>
          </w:p>
        </w:tc>
        <w:tc>
          <w:tcPr>
            <w:tcW w:w="1276" w:type="dxa"/>
            <w:tcBorders>
              <w:top w:val="nil"/>
              <w:left w:val="nil"/>
              <w:bottom w:val="single" w:sz="8" w:space="0" w:color="auto"/>
              <w:right w:val="single" w:sz="8" w:space="0" w:color="auto"/>
            </w:tcBorders>
            <w:vAlign w:val="center"/>
          </w:tcPr>
          <w:p w14:paraId="50ED3E69" w14:textId="127EA59F" w:rsidR="006A5A7E" w:rsidRPr="00B93319" w:rsidRDefault="007D6A4A" w:rsidP="00B93319">
            <w:pPr>
              <w:spacing w:before="60" w:after="60"/>
              <w:jc w:val="center"/>
              <w:rPr>
                <w:color w:val="000000"/>
                <w:sz w:val="22"/>
                <w:szCs w:val="22"/>
              </w:rPr>
            </w:pPr>
            <w:r>
              <w:rPr>
                <w:color w:val="000000"/>
                <w:sz w:val="22"/>
                <w:szCs w:val="22"/>
              </w:rPr>
              <w:t>27</w:t>
            </w:r>
            <w:r w:rsidR="006A5A7E" w:rsidRPr="00B93319">
              <w:rPr>
                <w:color w:val="000000"/>
                <w:sz w:val="22"/>
                <w:szCs w:val="22"/>
              </w:rPr>
              <w:t>%</w:t>
            </w:r>
          </w:p>
        </w:tc>
        <w:tc>
          <w:tcPr>
            <w:tcW w:w="1417" w:type="dxa"/>
            <w:tcBorders>
              <w:top w:val="nil"/>
              <w:left w:val="nil"/>
              <w:bottom w:val="single" w:sz="8" w:space="0" w:color="auto"/>
              <w:right w:val="single" w:sz="8" w:space="0" w:color="auto"/>
            </w:tcBorders>
            <w:vAlign w:val="center"/>
          </w:tcPr>
          <w:p w14:paraId="38801790" w14:textId="77777777" w:rsidR="006A5A7E" w:rsidRPr="00B93319" w:rsidRDefault="006A5A7E" w:rsidP="00B93319">
            <w:pPr>
              <w:spacing w:before="60" w:after="60"/>
              <w:jc w:val="center"/>
              <w:rPr>
                <w:color w:val="000000"/>
                <w:sz w:val="22"/>
                <w:szCs w:val="22"/>
              </w:rPr>
            </w:pPr>
            <w:r w:rsidRPr="00B93319">
              <w:rPr>
                <w:color w:val="000000"/>
                <w:sz w:val="22"/>
                <w:szCs w:val="22"/>
              </w:rPr>
              <w:t>-1</w:t>
            </w:r>
          </w:p>
        </w:tc>
      </w:tr>
    </w:tbl>
    <w:p w14:paraId="68E53B3A" w14:textId="77777777" w:rsidR="006F4C51" w:rsidRPr="006F4C51" w:rsidRDefault="006A5A7E" w:rsidP="006F4C51">
      <w:pPr>
        <w:pStyle w:val="04ABodyText"/>
      </w:pPr>
      <w:r w:rsidRPr="00B93319">
        <w:rPr>
          <w:i/>
          <w:iCs/>
          <w:sz w:val="18"/>
        </w:rPr>
        <w:t>Red denotes a significant fall in the measure between 20</w:t>
      </w:r>
      <w:r w:rsidR="006335A0">
        <w:rPr>
          <w:i/>
          <w:iCs/>
          <w:sz w:val="18"/>
        </w:rPr>
        <w:t>21</w:t>
      </w:r>
      <w:r w:rsidRPr="00B93319">
        <w:rPr>
          <w:i/>
          <w:iCs/>
          <w:sz w:val="18"/>
        </w:rPr>
        <w:t xml:space="preserve"> and 202</w:t>
      </w:r>
      <w:r w:rsidR="006335A0">
        <w:rPr>
          <w:i/>
          <w:iCs/>
          <w:sz w:val="18"/>
        </w:rPr>
        <w:t>2</w:t>
      </w:r>
      <w:r w:rsidRPr="00B93319">
        <w:rPr>
          <w:i/>
          <w:iCs/>
          <w:sz w:val="18"/>
        </w:rPr>
        <w:t xml:space="preserve">, green denotes a significant </w:t>
      </w:r>
      <w:proofErr w:type="gramStart"/>
      <w:r w:rsidRPr="00B93319">
        <w:rPr>
          <w:i/>
          <w:iCs/>
          <w:sz w:val="18"/>
        </w:rPr>
        <w:t>improvement</w:t>
      </w:r>
      <w:proofErr w:type="gramEnd"/>
    </w:p>
    <w:p w14:paraId="1F0B3C31" w14:textId="03F1A8CC" w:rsidR="006A5A7E" w:rsidRPr="0036506A" w:rsidRDefault="006A5A7E" w:rsidP="00E64A21">
      <w:pPr>
        <w:pStyle w:val="02BSubheadingNumbered1stlevelTOC"/>
        <w:ind w:left="567"/>
      </w:pPr>
      <w:bookmarkStart w:id="31" w:name="_Toc129614945"/>
      <w:bookmarkEnd w:id="29"/>
      <w:r w:rsidRPr="0036506A">
        <w:t>A Thriving North Tyneside</w:t>
      </w:r>
      <w:bookmarkEnd w:id="31"/>
    </w:p>
    <w:p w14:paraId="0D10F434" w14:textId="77777777" w:rsidR="006A5A7E" w:rsidRDefault="006A5A7E" w:rsidP="006A5A7E">
      <w:pPr>
        <w:pStyle w:val="04ABodyText"/>
      </w:pPr>
      <w:r>
        <w:t>To measure progress against this element of the Our North Tyneside Plan we need to look at residents’ perceptions of their local area and town centres and their priorities for their area. There is also a focus on sports and cultural facilities, and economic opportunities within the borough.</w:t>
      </w:r>
    </w:p>
    <w:p w14:paraId="49133AEF" w14:textId="77777777" w:rsidR="00DE0B9F" w:rsidRDefault="00DE0B9F" w:rsidP="00DE0B9F">
      <w:pPr>
        <w:pStyle w:val="04ABodyText"/>
      </w:pPr>
      <w:bookmarkStart w:id="32" w:name="_Hlk129515233"/>
      <w:r w:rsidRPr="003D4569">
        <w:t xml:space="preserve">As stated in the opening paragraphs, there has been a significant fall in the proportion of residents stating that they are satisfied with their local area (from 81% in 2021 to 77% this year). </w:t>
      </w:r>
      <w:r>
        <w:t>Analysis at a local area level does not offer any clues as to why there has been this fall. As previously, it is those who are resident in the Eastern area who are most positive (86%) and those in the Southern part of the borough who are the most negative (67%).</w:t>
      </w:r>
    </w:p>
    <w:p w14:paraId="01C8CE33" w14:textId="075937F5" w:rsidR="00DE0B9F" w:rsidRDefault="00DE0B9F" w:rsidP="00DE0B9F">
      <w:pPr>
        <w:pStyle w:val="04ABodyText"/>
      </w:pPr>
      <w:r>
        <w:t xml:space="preserve">Resident priorities remain </w:t>
      </w:r>
      <w:r w:rsidRPr="0064715B">
        <w:t>health services (50%), followed by low levels of anti-social behaviour (46%) and clean streets (41%)</w:t>
      </w:r>
      <w:r>
        <w:t xml:space="preserve"> and o</w:t>
      </w:r>
      <w:r w:rsidRPr="0064715B">
        <w:t>nce again, it is road and pavement repairs (55%) and levels of anti-social behaviour (44%) which are most in need of improvement</w:t>
      </w:r>
      <w:r>
        <w:t>.</w:t>
      </w:r>
      <w:r w:rsidRPr="0064715B">
        <w:t xml:space="preserve"> </w:t>
      </w:r>
      <w:r>
        <w:t>H</w:t>
      </w:r>
      <w:r w:rsidRPr="0064715B">
        <w:t>owever</w:t>
      </w:r>
      <w:r>
        <w:t>,</w:t>
      </w:r>
      <w:r w:rsidRPr="0064715B">
        <w:t xml:space="preserve"> some issues have grown in </w:t>
      </w:r>
      <w:r w:rsidRPr="0064715B">
        <w:lastRenderedPageBreak/>
        <w:t xml:space="preserve">significance, particularly public transport where 31% now state that it is important (up five percentage points) and </w:t>
      </w:r>
      <w:r>
        <w:t>25% state that it needs improving (up 10 percentage points)</w:t>
      </w:r>
      <w:r w:rsidRPr="0064715B">
        <w:t xml:space="preserve">. </w:t>
      </w:r>
      <w:proofErr w:type="gramStart"/>
      <w:r w:rsidRPr="0064715B">
        <w:t>It would appear that this</w:t>
      </w:r>
      <w:proofErr w:type="gramEnd"/>
      <w:r w:rsidRPr="0064715B">
        <w:t xml:space="preserve"> shift in sentiment is being driven by those who are resident in the Central </w:t>
      </w:r>
      <w:r>
        <w:t xml:space="preserve">and Western </w:t>
      </w:r>
      <w:r w:rsidRPr="0064715B">
        <w:t>part</w:t>
      </w:r>
      <w:r>
        <w:t>s</w:t>
      </w:r>
      <w:r w:rsidRPr="0064715B">
        <w:t xml:space="preserve"> of the borough</w:t>
      </w:r>
      <w:r>
        <w:t xml:space="preserve">. </w:t>
      </w:r>
    </w:p>
    <w:p w14:paraId="0F9B392C" w14:textId="77777777" w:rsidR="00DE0B9F" w:rsidRPr="00B938D7" w:rsidRDefault="00DE0B9F" w:rsidP="00DE0B9F">
      <w:pPr>
        <w:pStyle w:val="04ABodyText"/>
      </w:pPr>
      <w:r>
        <w:t>Further analysis to understand what is driving satisfaction with the local area, (and therefore what has caused this score to go down) s</w:t>
      </w:r>
      <w:r w:rsidRPr="0064715B">
        <w:t xml:space="preserve">hows that the issues coming through </w:t>
      </w:r>
      <w:r>
        <w:t xml:space="preserve">this year </w:t>
      </w:r>
      <w:r w:rsidRPr="0064715B">
        <w:t xml:space="preserve">relate to safety and cohesion, </w:t>
      </w:r>
      <w:proofErr w:type="gramStart"/>
      <w:r w:rsidRPr="0064715B">
        <w:t>housing</w:t>
      </w:r>
      <w:proofErr w:type="gramEnd"/>
      <w:r w:rsidRPr="0064715B">
        <w:t xml:space="preserve"> and reliability of the council. They are less about the aesthetics of an area, which was a theme coming through in 2021 with reference to street cleaning, beaches, the upkeep of public spaces and recycling.</w:t>
      </w:r>
    </w:p>
    <w:p w14:paraId="50ECFAC4" w14:textId="77777777" w:rsidR="00DE0B9F" w:rsidRDefault="00DE0B9F" w:rsidP="00DE0B9F">
      <w:pPr>
        <w:pStyle w:val="04ABodyText"/>
      </w:pPr>
      <w:r>
        <w:t>Satisfaction with such cultural and leisure facilities remains broadly in line with the previous year, although satisfaction with play areas has increased significantly from 55% to 63% this year and generally residents seem more positive about facilities for young people. Fewer residents now state that facilities for teenagers need improving (24% vs. 30% in 2021) or facilities for children need improving (17% vs. 22% in 2021).</w:t>
      </w:r>
    </w:p>
    <w:p w14:paraId="2E5D215F" w14:textId="6C5B6F80" w:rsidR="00DE0B9F" w:rsidRDefault="00DE0B9F" w:rsidP="00DE0B9F">
      <w:pPr>
        <w:pStyle w:val="04ABodyText"/>
      </w:pPr>
      <w:r w:rsidRPr="0067119D">
        <w:rPr>
          <w:bCs/>
        </w:rPr>
        <w:t>Usage of the town centres is consistent with 2021, although there has been an uplift in the proportions who say they enjoy the night-time economy in both Whitl</w:t>
      </w:r>
      <w:r w:rsidR="00685D94">
        <w:rPr>
          <w:bCs/>
        </w:rPr>
        <w:t>e</w:t>
      </w:r>
      <w:r w:rsidRPr="0067119D">
        <w:rPr>
          <w:bCs/>
        </w:rPr>
        <w:t xml:space="preserve">y Bay (73% - up seven percentage points) and North Shields (44% - up nine percentage points), which is likely to </w:t>
      </w:r>
      <w:proofErr w:type="gramStart"/>
      <w:r w:rsidRPr="0067119D">
        <w:rPr>
          <w:bCs/>
        </w:rPr>
        <w:t>be a reflection of</w:t>
      </w:r>
      <w:proofErr w:type="gramEnd"/>
      <w:r w:rsidRPr="0067119D">
        <w:rPr>
          <w:bCs/>
        </w:rPr>
        <w:t xml:space="preserve"> the extended fieldwork period over Christmas.</w:t>
      </w:r>
    </w:p>
    <w:p w14:paraId="45D61021" w14:textId="77777777" w:rsidR="00DE0B9F" w:rsidRDefault="00DE0B9F" w:rsidP="00E64A21">
      <w:pPr>
        <w:pStyle w:val="02BSubheadingNumbered1stlevelTOC"/>
        <w:ind w:left="567"/>
      </w:pPr>
      <w:bookmarkStart w:id="33" w:name="_Toc129614946"/>
      <w:r>
        <w:t>A Secure North Tyneside</w:t>
      </w:r>
      <w:bookmarkEnd w:id="33"/>
    </w:p>
    <w:p w14:paraId="40359AEE" w14:textId="77777777" w:rsidR="00DE0B9F" w:rsidRPr="00623F16" w:rsidRDefault="00DE0B9F" w:rsidP="00DE0B9F">
      <w:pPr>
        <w:pStyle w:val="04ABodyText"/>
        <w:rPr>
          <w:b/>
          <w:color w:val="2F469C" w:themeColor="background2"/>
          <w:sz w:val="24"/>
        </w:rPr>
      </w:pPr>
      <w:r>
        <w:t xml:space="preserve">There are many facets to this element of the Our North Tyneside Plan. Residents’ perceived safety in their local area, their satisfaction with elements of the roads and pavements and the quality and choice of housing are place based areas of focus, but also socio-economic and health inequalities. </w:t>
      </w:r>
    </w:p>
    <w:p w14:paraId="6385673D" w14:textId="02FDAE2E" w:rsidR="00DE0B9F" w:rsidRDefault="00DE0B9F" w:rsidP="00DE0B9F">
      <w:pPr>
        <w:pStyle w:val="04ABodyText"/>
      </w:pPr>
      <w:r>
        <w:t xml:space="preserve">Concerns over anti-social behaviour and crime have stabilised this year after </w:t>
      </w:r>
      <w:r w:rsidR="00EB1915">
        <w:t>long-</w:t>
      </w:r>
      <w:r>
        <w:t>term trends had identified these as key areas for improvement. The proportion of residents who state that they feel safe in their local area after dark remains in line with 2021 (46% vs. 45% in 2021), stemming further decline in this metric (which started in 2016). The LGA national benchmark</w:t>
      </w:r>
      <w:r w:rsidR="00EB1915">
        <w:t>,</w:t>
      </w:r>
      <w:r>
        <w:t xml:space="preserve"> however, remains significantly higher with </w:t>
      </w:r>
      <w:r w:rsidRPr="00A41828">
        <w:t>74%</w:t>
      </w:r>
      <w:r>
        <w:t xml:space="preserve"> feeling safe after dark.</w:t>
      </w:r>
    </w:p>
    <w:p w14:paraId="0FD673A4" w14:textId="77777777" w:rsidR="00DE0B9F" w:rsidRDefault="00DE0B9F" w:rsidP="00DE0B9F">
      <w:pPr>
        <w:pStyle w:val="04ABodyText"/>
      </w:pPr>
      <w:r w:rsidRPr="00CC6939">
        <w:t>Residents’ satisfaction with environmental services remains consistent with 20</w:t>
      </w:r>
      <w:r>
        <w:t>21, although satisfaction with street cleaning, road and pavement maintenance within North Tyneside are all significantly lower than the national benchmark.</w:t>
      </w:r>
    </w:p>
    <w:p w14:paraId="311F244F" w14:textId="77777777" w:rsidR="00DE0B9F" w:rsidRDefault="00DE0B9F" w:rsidP="00DE0B9F">
      <w:pPr>
        <w:pStyle w:val="04ABodyText"/>
      </w:pPr>
      <w:r>
        <w:t xml:space="preserve">Satisfaction with the choice and quality of housing remains relatively stable (60% and 62% respectively), however once again scores are falling – a trend which has been seen since 2017. Satisfaction with the choice of housing has fallen by 12 percentage points since 2016 and satisfaction with the quality of housing has fallen by nine percentage points over this </w:t>
      </w:r>
      <w:proofErr w:type="gramStart"/>
      <w:r>
        <w:t>time period</w:t>
      </w:r>
      <w:proofErr w:type="gramEnd"/>
      <w:r>
        <w:t>. This is important given the quality of housing is a key driver of satisfaction with the local area, council satisfaction and perceived value for money provided by the council.</w:t>
      </w:r>
    </w:p>
    <w:p w14:paraId="12C0BA5A" w14:textId="77777777" w:rsidR="00DE0B9F" w:rsidRDefault="00DE0B9F" w:rsidP="00DE0B9F">
      <w:pPr>
        <w:pStyle w:val="04ABodyText"/>
      </w:pPr>
      <w:r w:rsidRPr="000721BD">
        <w:t xml:space="preserve">When asked about their income, </w:t>
      </w:r>
      <w:proofErr w:type="gramStart"/>
      <w:r w:rsidRPr="000721BD">
        <w:t>the majority of</w:t>
      </w:r>
      <w:proofErr w:type="gramEnd"/>
      <w:r w:rsidRPr="000721BD">
        <w:t xml:space="preserve"> residents state that they are living co</w:t>
      </w:r>
      <w:r>
        <w:t>m</w:t>
      </w:r>
      <w:r w:rsidRPr="000721BD">
        <w:t xml:space="preserve">fortably or coping on their present income, 17% are finding it difficult and 3% are finding it very difficult. That said, residents are making concerted efforts to combat the increases in </w:t>
      </w:r>
      <w:r>
        <w:t xml:space="preserve">the </w:t>
      </w:r>
      <w:r w:rsidRPr="000721BD">
        <w:t xml:space="preserve">cost of living. The main actions taken include using less fuel such as gas or electricity in their homes (77%), spending less on non-essentials (72%) and shopping around more (64%). It is also the case that compared to 2021, significantly more </w:t>
      </w:r>
      <w:r w:rsidRPr="000721BD">
        <w:lastRenderedPageBreak/>
        <w:t xml:space="preserve">residents have said that they have not been able to go on holiday, have difficulty paying fuel and energy bills, or affording to buy food, or have not been able to buy or move home. </w:t>
      </w:r>
    </w:p>
    <w:p w14:paraId="06B9C566" w14:textId="4B485EEC" w:rsidR="00DE0B9F" w:rsidRPr="00F9746C" w:rsidRDefault="00DE0B9F" w:rsidP="00DE0B9F">
      <w:pPr>
        <w:pStyle w:val="04ABodyText"/>
        <w:rPr>
          <w:b/>
          <w:color w:val="2F469C" w:themeColor="background2"/>
          <w:sz w:val="24"/>
        </w:rPr>
      </w:pPr>
      <w:r w:rsidRPr="000721BD">
        <w:t>Reassuringly, the proportion of residents stating that they have been affected by job insecurity has decreased significantly this year from 16% to 10%.</w:t>
      </w:r>
      <w:r>
        <w:t xml:space="preserve"> It is the case that satisfaction with the availability of jobs (27%) and opportunities for work placement apprenticeships and training for </w:t>
      </w:r>
      <w:proofErr w:type="gramStart"/>
      <w:r>
        <w:t>16-24</w:t>
      </w:r>
      <w:r w:rsidR="00EB1915">
        <w:t xml:space="preserve"> </w:t>
      </w:r>
      <w:r>
        <w:t>year olds</w:t>
      </w:r>
      <w:proofErr w:type="gramEnd"/>
      <w:r>
        <w:t xml:space="preserve"> (17%) are on a par with the national benchmark as measured by the Ipsos Levelling up tracker</w:t>
      </w:r>
      <w:r w:rsidR="00EB1915">
        <w:t>,</w:t>
      </w:r>
      <w:r>
        <w:rPr>
          <w:rStyle w:val="FootnoteReference"/>
        </w:rPr>
        <w:footnoteReference w:id="5"/>
      </w:r>
      <w:r>
        <w:t xml:space="preserve"> and performing better than the regional average with respect to satisfaction with job availability (</w:t>
      </w:r>
      <w:r w:rsidRPr="00F9746C">
        <w:t xml:space="preserve">North Tyneside 27%, Ipsos UK average </w:t>
      </w:r>
      <w:r w:rsidR="00F9746C" w:rsidRPr="00342D2C">
        <w:t>25</w:t>
      </w:r>
      <w:r w:rsidRPr="00F9746C">
        <w:t xml:space="preserve">% and North East average </w:t>
      </w:r>
      <w:r w:rsidR="00F9746C" w:rsidRPr="00342D2C">
        <w:t>17</w:t>
      </w:r>
      <w:r w:rsidRPr="00F9746C">
        <w:t>%).</w:t>
      </w:r>
    </w:p>
    <w:p w14:paraId="1FD67E19" w14:textId="77777777" w:rsidR="00DE0B9F" w:rsidRDefault="00DE0B9F" w:rsidP="00E64A21">
      <w:pPr>
        <w:pStyle w:val="02BSubheadingNumbered1stlevelTOC"/>
        <w:ind w:left="567"/>
      </w:pPr>
      <w:bookmarkStart w:id="34" w:name="_Toc129614947"/>
      <w:r>
        <w:t>A Family Friendly North Tyneside</w:t>
      </w:r>
      <w:bookmarkEnd w:id="34"/>
    </w:p>
    <w:p w14:paraId="02B046B9" w14:textId="77777777" w:rsidR="00DE0B9F" w:rsidRDefault="00DE0B9F" w:rsidP="00DE0B9F">
      <w:pPr>
        <w:pStyle w:val="04ABodyText"/>
      </w:pPr>
      <w:r>
        <w:t xml:space="preserve">High quality education and support is at the core of this element of the Our North Tyneside Plan.  Usage of Children’s services remains in line with previous years (37% have used the service within the last year), 28% use the service at least once a month. </w:t>
      </w:r>
    </w:p>
    <w:p w14:paraId="3F95DF2E" w14:textId="5C8D544E" w:rsidR="00DE0B9F" w:rsidRPr="00EF755A" w:rsidRDefault="00DE0B9F" w:rsidP="00DE0B9F">
      <w:pPr>
        <w:pStyle w:val="04ABodyText"/>
      </w:pPr>
      <w:r>
        <w:t xml:space="preserve">User satisfaction with Children’s services has marginally increased since 2021 from 54% to 57%, continuing a positive trend from a low of 51% in 2019. </w:t>
      </w:r>
    </w:p>
    <w:p w14:paraId="739FB57C" w14:textId="77777777" w:rsidR="00DE0B9F" w:rsidRDefault="00DE0B9F" w:rsidP="00E64A21">
      <w:pPr>
        <w:pStyle w:val="02BSubheadingNumbered1stlevelTOC"/>
        <w:ind w:left="567"/>
      </w:pPr>
      <w:bookmarkStart w:id="35" w:name="_Toc129614948"/>
      <w:r>
        <w:t>A Caring North Tyneside</w:t>
      </w:r>
      <w:bookmarkEnd w:id="35"/>
    </w:p>
    <w:p w14:paraId="51025BB8" w14:textId="77777777" w:rsidR="00DE0B9F" w:rsidRDefault="00DE0B9F" w:rsidP="00DE0B9F">
      <w:pPr>
        <w:pStyle w:val="04ABodyText"/>
      </w:pPr>
      <w:r>
        <w:t xml:space="preserve">Under this theme we examine aspects of community identity, such as the extent to which people belong to the area, mix with other residents, </w:t>
      </w:r>
      <w:proofErr w:type="gramStart"/>
      <w:r>
        <w:t>volunteer</w:t>
      </w:r>
      <w:proofErr w:type="gramEnd"/>
      <w:r>
        <w:t xml:space="preserve"> and feel that different groups of people get on well together. It also reports on those who care for others and satisfaction with Adult Social Care Services.</w:t>
      </w:r>
    </w:p>
    <w:p w14:paraId="62857D7B" w14:textId="77777777" w:rsidR="00DE0B9F" w:rsidRPr="008B68DC" w:rsidRDefault="00DE0B9F" w:rsidP="00DE0B9F">
      <w:pPr>
        <w:pStyle w:val="04ABodyText"/>
      </w:pPr>
      <w:r>
        <w:t>As the increased trend in perceived crime and anti-social behaviour and feelings of being unsafe appear to have halted, it is also heartening to see that t</w:t>
      </w:r>
      <w:r w:rsidRPr="005A6FFE">
        <w:t xml:space="preserve">here is a stronger sense of belonging among residents this year, with an increase of four percentage points to 71% which is significantly higher than the Community Life Survey benchmark of </w:t>
      </w:r>
      <w:r w:rsidRPr="008B68DC">
        <w:t xml:space="preserve">63%. </w:t>
      </w:r>
    </w:p>
    <w:p w14:paraId="362BB725" w14:textId="77777777" w:rsidR="00DE0B9F" w:rsidRPr="005A6FFE" w:rsidRDefault="00DE0B9F" w:rsidP="00DE0B9F">
      <w:pPr>
        <w:pStyle w:val="04ABodyText"/>
      </w:pPr>
      <w:r w:rsidRPr="005A6FFE">
        <w:t>Perceptions of local community cohesion remain stable at 64%</w:t>
      </w:r>
      <w:r>
        <w:t xml:space="preserve"> and a</w:t>
      </w:r>
      <w:r w:rsidRPr="005A6FFE">
        <w:t xml:space="preserve"> further 41% of residents believe people pull together to improve their local community</w:t>
      </w:r>
      <w:r>
        <w:t xml:space="preserve">. As we have seen in the past, </w:t>
      </w:r>
      <w:r w:rsidRPr="005A6FFE">
        <w:t xml:space="preserve">it is residents in the Eastern part of the borough who are most positive. </w:t>
      </w:r>
    </w:p>
    <w:p w14:paraId="461DC9A7" w14:textId="0C45BEA6" w:rsidR="00DE0B9F" w:rsidRPr="005A6FFE" w:rsidRDefault="00DE0B9F" w:rsidP="00DE0B9F">
      <w:pPr>
        <w:pStyle w:val="04ABodyText"/>
      </w:pPr>
      <w:r w:rsidRPr="005A6FFE">
        <w:t xml:space="preserve">Both formal (14%) and informal (24%) volunteering are in line with 2021 and are in line with the national average as measured by the Community Life </w:t>
      </w:r>
      <w:r w:rsidR="00F9746C" w:rsidRPr="008B68DC">
        <w:t xml:space="preserve">Survey </w:t>
      </w:r>
      <w:r w:rsidRPr="008B68DC">
        <w:t>(16% and 26% respectively).</w:t>
      </w:r>
    </w:p>
    <w:p w14:paraId="7FCDE2E2" w14:textId="77777777" w:rsidR="00DE0B9F" w:rsidRPr="005A6FFE" w:rsidRDefault="00DE0B9F" w:rsidP="00DE0B9F">
      <w:pPr>
        <w:pStyle w:val="04ABodyText"/>
      </w:pPr>
      <w:r w:rsidRPr="005A6FFE">
        <w:t xml:space="preserve">Usage of Adult Social Care services remains in line with 2021. </w:t>
      </w:r>
      <w:r>
        <w:t>However, for the f</w:t>
      </w:r>
      <w:r w:rsidRPr="005A6FFE">
        <w:t xml:space="preserve">irst time since recording this metric, we see that a higher proportion of </w:t>
      </w:r>
      <w:proofErr w:type="gramStart"/>
      <w:r w:rsidRPr="005A6FFE">
        <w:t>users</w:t>
      </w:r>
      <w:proofErr w:type="gramEnd"/>
      <w:r w:rsidRPr="005A6FFE">
        <w:t xml:space="preserve"> </w:t>
      </w:r>
      <w:r>
        <w:t xml:space="preserve">state that they </w:t>
      </w:r>
      <w:r w:rsidRPr="005A6FFE">
        <w:t>are dissatisfied with this service (41%) than they are satisfied (31%).</w:t>
      </w:r>
    </w:p>
    <w:p w14:paraId="1885E26D" w14:textId="77777777" w:rsidR="00DE0B9F" w:rsidRDefault="00DE0B9F" w:rsidP="00E64A21">
      <w:pPr>
        <w:pStyle w:val="02BSubheadingNumbered1stlevelTOC"/>
        <w:ind w:left="567"/>
      </w:pPr>
      <w:bookmarkStart w:id="36" w:name="_Toc129614949"/>
      <w:r>
        <w:t>A Green North Tyneside</w:t>
      </w:r>
      <w:bookmarkEnd w:id="36"/>
    </w:p>
    <w:p w14:paraId="634C3FD8" w14:textId="77777777" w:rsidR="00DE0B9F" w:rsidRDefault="00DE0B9F" w:rsidP="00DE0B9F">
      <w:pPr>
        <w:pStyle w:val="04ABodyText"/>
      </w:pPr>
      <w:r>
        <w:t>North Tyneside has the ambition to be net-zero by 2030. The measures under this theme relate to satisfaction with waste and recycling activity and their propensity to change their behaviours to promote sustainability.</w:t>
      </w:r>
    </w:p>
    <w:p w14:paraId="7F3A2FE9" w14:textId="77777777" w:rsidR="00DE0B9F" w:rsidRDefault="00DE0B9F" w:rsidP="00DE0B9F">
      <w:pPr>
        <w:pStyle w:val="04ABodyText"/>
      </w:pPr>
      <w:r>
        <w:lastRenderedPageBreak/>
        <w:t>Satisfaction with environmental services remains consistent for refuse and waste collection (77%) and local tips/recycling centres (62%) and significantly improved for doorstep/kerbside recycling (67% - an increase of five percentage points compared to 2021).</w:t>
      </w:r>
    </w:p>
    <w:p w14:paraId="764CF3CE" w14:textId="77777777" w:rsidR="00DE0B9F" w:rsidRPr="00AE1A94" w:rsidRDefault="00DE0B9F" w:rsidP="00DE0B9F">
      <w:pPr>
        <w:pStyle w:val="04ABodyText"/>
        <w:rPr>
          <w:b/>
        </w:rPr>
      </w:pPr>
      <w:r w:rsidRPr="00AE1A94">
        <w:t xml:space="preserve">Overall, residents’ perceptions of whether the council is </w:t>
      </w:r>
      <w:proofErr w:type="gramStart"/>
      <w:r w:rsidRPr="00AE1A94">
        <w:t>taking action</w:t>
      </w:r>
      <w:proofErr w:type="gramEnd"/>
      <w:r w:rsidRPr="00AE1A94">
        <w:t xml:space="preserve"> on climate change have not altered substantially since last year. Around a quarter of residents (26%) agree that the council is </w:t>
      </w:r>
      <w:proofErr w:type="gramStart"/>
      <w:r w:rsidRPr="00AE1A94">
        <w:t>taking action</w:t>
      </w:r>
      <w:proofErr w:type="gramEnd"/>
      <w:r w:rsidRPr="00AE1A94">
        <w:t xml:space="preserve">, with a similar proportion (27%) disagree and approximately half (48%) </w:t>
      </w:r>
      <w:r w:rsidRPr="00B35ABC">
        <w:rPr>
          <w:bCs/>
        </w:rPr>
        <w:t>are</w:t>
      </w:r>
      <w:r>
        <w:rPr>
          <w:b/>
        </w:rPr>
        <w:t xml:space="preserve"> </w:t>
      </w:r>
      <w:r w:rsidRPr="00AE1A94">
        <w:t>unsure.</w:t>
      </w:r>
    </w:p>
    <w:p w14:paraId="013210EA" w14:textId="673F464F" w:rsidR="00DE0B9F" w:rsidRPr="00EC6866" w:rsidRDefault="00DE0B9F" w:rsidP="00DE0B9F">
      <w:pPr>
        <w:pStyle w:val="04ABodyText"/>
        <w:rPr>
          <w:b/>
        </w:rPr>
      </w:pPr>
      <w:r w:rsidRPr="00EC6866">
        <w:t xml:space="preserve">When looking at current and planned behaviour to reduce carbon footprints, </w:t>
      </w:r>
      <w:r>
        <w:t>findings highlight some significant shifts, perhaps driven by energy and petrol price rises over the last year.</w:t>
      </w:r>
      <w:r w:rsidRPr="00AE1A94">
        <w:t xml:space="preserve"> </w:t>
      </w:r>
      <w:r>
        <w:t>The</w:t>
      </w:r>
      <w:r w:rsidRPr="00AE1A94">
        <w:t xml:space="preserve"> proportion</w:t>
      </w:r>
      <w:r>
        <w:t>s</w:t>
      </w:r>
      <w:r w:rsidRPr="00AE1A94">
        <w:t xml:space="preserve"> of residents who turn their car engine off while parked/waiting and their home heating down</w:t>
      </w:r>
      <w:r>
        <w:t xml:space="preserve"> have increased</w:t>
      </w:r>
      <w:r w:rsidRPr="00AE1A94">
        <w:t xml:space="preserve"> (both 87% in 2021 vs. 91% in 2022) </w:t>
      </w:r>
      <w:r>
        <w:t xml:space="preserve">as have </w:t>
      </w:r>
      <w:r w:rsidRPr="007074E9">
        <w:t>the number of residents saying they have or would be willing to replace a typical car with an electric or hybrid</w:t>
      </w:r>
      <w:r>
        <w:t xml:space="preserve"> model</w:t>
      </w:r>
      <w:r w:rsidRPr="007074E9">
        <w:t xml:space="preserve"> or generate energy at home (9% and 8% in 2021 vs. 16% and 12% in 2022 respectively).</w:t>
      </w:r>
    </w:p>
    <w:p w14:paraId="78BF83D9" w14:textId="4E666729" w:rsidR="00DE0B9F" w:rsidRPr="007074E9" w:rsidRDefault="00DE0B9F" w:rsidP="00DE0B9F">
      <w:pPr>
        <w:pStyle w:val="04ABodyText"/>
        <w:rPr>
          <w:b/>
        </w:rPr>
      </w:pPr>
      <w:r w:rsidRPr="007074E9">
        <w:t>As in 2021, when asked what is stopping them from reducing their carbon footprint, the majority (57%) of residents say that cost is the main factor. There has however been a substantial rise in the percentage saying poor public transport is a barrier to action</w:t>
      </w:r>
      <w:r>
        <w:t xml:space="preserve"> </w:t>
      </w:r>
      <w:r w:rsidRPr="007074E9">
        <w:t>(35%</w:t>
      </w:r>
      <w:r>
        <w:t xml:space="preserve"> vs. 23% in 2021</w:t>
      </w:r>
      <w:r w:rsidRPr="007074E9">
        <w:t>).</w:t>
      </w:r>
      <w:r>
        <w:t xml:space="preserve"> </w:t>
      </w:r>
      <w:r w:rsidRPr="007074E9">
        <w:t xml:space="preserve">Residents </w:t>
      </w:r>
      <w:r>
        <w:t>in</w:t>
      </w:r>
      <w:r w:rsidRPr="007074E9">
        <w:t xml:space="preserve"> the Central and Western areas </w:t>
      </w:r>
      <w:r w:rsidRPr="00B35ABC">
        <w:rPr>
          <w:bCs/>
        </w:rPr>
        <w:t>are</w:t>
      </w:r>
      <w:r>
        <w:rPr>
          <w:b/>
        </w:rPr>
        <w:t xml:space="preserve"> </w:t>
      </w:r>
      <w:r w:rsidRPr="007074E9">
        <w:t>more likely to mention this problem (</w:t>
      </w:r>
      <w:r w:rsidR="00310E36">
        <w:t>43</w:t>
      </w:r>
      <w:r w:rsidRPr="007074E9">
        <w:t xml:space="preserve">% and </w:t>
      </w:r>
      <w:r w:rsidR="00310E36">
        <w:t>45</w:t>
      </w:r>
      <w:r w:rsidRPr="007074E9">
        <w:t>% respectively)</w:t>
      </w:r>
      <w:r>
        <w:t xml:space="preserve"> and had already flagged that public transport needed improving in their local area.</w:t>
      </w:r>
    </w:p>
    <w:p w14:paraId="6632076E" w14:textId="77777777" w:rsidR="00DE0B9F" w:rsidRDefault="00DE0B9F" w:rsidP="00E64A21">
      <w:pPr>
        <w:pStyle w:val="02BSubheadingNumbered1stlevelTOC"/>
        <w:ind w:left="567"/>
      </w:pPr>
      <w:bookmarkStart w:id="37" w:name="_Toc129614950"/>
      <w:r>
        <w:t>Our Council</w:t>
      </w:r>
      <w:bookmarkEnd w:id="37"/>
    </w:p>
    <w:p w14:paraId="2853E60C" w14:textId="77777777" w:rsidR="00DE0B9F" w:rsidRDefault="00DE0B9F" w:rsidP="00DE0B9F">
      <w:pPr>
        <w:pStyle w:val="03BSubheadingNumbered2ndlevelTOC"/>
      </w:pPr>
      <w:bookmarkStart w:id="38" w:name="_Toc129614951"/>
      <w:r>
        <w:t>Satisfaction with the council</w:t>
      </w:r>
      <w:bookmarkEnd w:id="38"/>
    </w:p>
    <w:p w14:paraId="35AD2118" w14:textId="77777777" w:rsidR="00DE0B9F" w:rsidRPr="00304AD0" w:rsidRDefault="00DE0B9F" w:rsidP="00DE0B9F">
      <w:pPr>
        <w:pStyle w:val="04ABodyText"/>
      </w:pPr>
      <w:r>
        <w:t>As discussed at the start of this section, t</w:t>
      </w:r>
      <w:r w:rsidRPr="00CC7691">
        <w:t xml:space="preserve">here has been a significant decrease in the percentage of residents who are satisfied with how the council runs things from 56% in 2021 to 49% in 2022. The drop in levels of satisfaction is most notable in the Western area (63% in 2021 vs. 49% in 2022). As in previous years, satisfaction with the council tends to correlate with other factors, such as feelings towards the local area, personal finances, and health. </w:t>
      </w:r>
      <w:r w:rsidRPr="00304AD0">
        <w:rPr>
          <w:bCs/>
        </w:rPr>
        <w:t>This metric is lower than the LGA benchmark (</w:t>
      </w:r>
      <w:r w:rsidRPr="00F9746C">
        <w:rPr>
          <w:bCs/>
        </w:rPr>
        <w:t>62%</w:t>
      </w:r>
      <w:r w:rsidRPr="00304AD0">
        <w:rPr>
          <w:bCs/>
        </w:rPr>
        <w:t>).</w:t>
      </w:r>
    </w:p>
    <w:p w14:paraId="4DDB5B2D" w14:textId="77777777" w:rsidR="00DE0B9F" w:rsidRPr="006F71B1" w:rsidRDefault="00DE0B9F" w:rsidP="00DE0B9F">
      <w:pPr>
        <w:pStyle w:val="04ABodyText"/>
        <w:rPr>
          <w:b/>
        </w:rPr>
      </w:pPr>
      <w:r w:rsidRPr="00CC7691">
        <w:t xml:space="preserve">As in 2021, </w:t>
      </w:r>
      <w:r>
        <w:t>perceived</w:t>
      </w:r>
      <w:r w:rsidRPr="00CC7691">
        <w:t xml:space="preserve"> value for money is the most important factor identified </w:t>
      </w:r>
      <w:r>
        <w:t>as driving</w:t>
      </w:r>
      <w:r w:rsidRPr="00CC7691">
        <w:t xml:space="preserve"> council satisfaction</w:t>
      </w:r>
      <w:r>
        <w:t xml:space="preserve"> as is being seen to a</w:t>
      </w:r>
      <w:r w:rsidRPr="00CC7691">
        <w:t>ct on residents’ concerns</w:t>
      </w:r>
      <w:r>
        <w:t>.</w:t>
      </w:r>
      <w:r w:rsidRPr="00CC7691">
        <w:t xml:space="preserve"> </w:t>
      </w:r>
      <w:r>
        <w:t xml:space="preserve">There are no specific services which come through in the models this year, and as we have seen, satisfaction with council services remains relatively consistent with the previous year, so it appears resident dissatisfaction is not driven by something particularly tangible. </w:t>
      </w:r>
    </w:p>
    <w:p w14:paraId="7345B5CB" w14:textId="6E658AFE" w:rsidR="00DE0B9F" w:rsidRPr="006F71B1" w:rsidRDefault="00DE0B9F" w:rsidP="00DE0B9F">
      <w:pPr>
        <w:pStyle w:val="04ABodyText"/>
      </w:pPr>
      <w:r w:rsidRPr="006F71B1">
        <w:t xml:space="preserve">In total, </w:t>
      </w:r>
      <w:r w:rsidR="00310E36">
        <w:t>40</w:t>
      </w:r>
      <w:r w:rsidRPr="006F71B1">
        <w:t>% of residents agree that the council provides good value for money which is in line with 2021 (</w:t>
      </w:r>
      <w:r w:rsidR="00310E36">
        <w:t>43</w:t>
      </w:r>
      <w:r w:rsidRPr="006F71B1">
        <w:t>%) but lower than the LGA average (</w:t>
      </w:r>
      <w:r w:rsidRPr="00F9746C">
        <w:t>46%</w:t>
      </w:r>
      <w:r w:rsidRPr="006F71B1">
        <w:t xml:space="preserve">).  However, there has been a notable drop since 2021 in the proportion of residents of the Central area who agree that the council provides good value for money (41% vs. 33%). There has been a significant decrease in the proportion of residents who agree that the council acts on the concerns of </w:t>
      </w:r>
      <w:proofErr w:type="gramStart"/>
      <w:r w:rsidRPr="006F71B1">
        <w:t>local residents</w:t>
      </w:r>
      <w:proofErr w:type="gramEnd"/>
      <w:r w:rsidRPr="006F71B1">
        <w:t xml:space="preserve"> (44% vs. 49% in 2021), but there are no differences by locality. The proportion of North Tyneside residents who believe their council is reactive is substantially lower than the LGA average (</w:t>
      </w:r>
      <w:r w:rsidRPr="00F9746C">
        <w:t>52</w:t>
      </w:r>
      <w:r w:rsidRPr="006F71B1">
        <w:t>%)</w:t>
      </w:r>
      <w:r w:rsidR="00310E36">
        <w:t>.</w:t>
      </w:r>
      <w:r w:rsidRPr="004E213F">
        <w:rPr>
          <w:vertAlign w:val="superscript"/>
        </w:rPr>
        <w:footnoteReference w:id="6"/>
      </w:r>
      <w:r w:rsidRPr="006F71B1">
        <w:t xml:space="preserve"> </w:t>
      </w:r>
    </w:p>
    <w:p w14:paraId="7C9AFA70" w14:textId="72BEF147" w:rsidR="006A5A7E" w:rsidRDefault="006A5A7E" w:rsidP="00B938D7">
      <w:pPr>
        <w:pStyle w:val="03BSubheadingNumbered2ndlevelTOC"/>
      </w:pPr>
      <w:bookmarkStart w:id="39" w:name="_Toc126056183"/>
      <w:bookmarkStart w:id="40" w:name="_Toc129614952"/>
      <w:r>
        <w:lastRenderedPageBreak/>
        <w:t>Contact with the Council</w:t>
      </w:r>
      <w:bookmarkEnd w:id="39"/>
      <w:bookmarkEnd w:id="40"/>
    </w:p>
    <w:p w14:paraId="04EE25BA" w14:textId="6F92813D" w:rsidR="00DE0B9F" w:rsidRPr="00CC7691" w:rsidRDefault="00DE0B9F" w:rsidP="00DE0B9F">
      <w:pPr>
        <w:pStyle w:val="04ABodyText"/>
        <w:rPr>
          <w:b/>
        </w:rPr>
      </w:pPr>
      <w:r w:rsidRPr="00CC7691">
        <w:t>The key measures used to rate customer interaction with the council have remained stable over the last year. As in 2021, just under six in ten of those who have contacted the council say that their overall experience was positive (57%)</w:t>
      </w:r>
      <w:r>
        <w:rPr>
          <w:b/>
        </w:rPr>
        <w:t xml:space="preserve">. </w:t>
      </w:r>
    </w:p>
    <w:p w14:paraId="02447EFE" w14:textId="0FC20FA1" w:rsidR="00DE0B9F" w:rsidRPr="00CC7691" w:rsidRDefault="00DE0B9F" w:rsidP="0092450A">
      <w:pPr>
        <w:pStyle w:val="04ABodyText"/>
        <w:rPr>
          <w:b/>
        </w:rPr>
      </w:pPr>
      <w:r w:rsidRPr="0092450A">
        <w:t>Just over half (53%) of residents feel informed about the services and benefits provided by the council. This figure is not significantly lower than in 2021 (55%) but the decline in residents feeling informed continues for the fourth year from as high as 65% in 2017. This score is now significantly lower than the LGA benchmark (</w:t>
      </w:r>
      <w:r w:rsidRPr="00F9746C">
        <w:t>59%</w:t>
      </w:r>
      <w:r w:rsidRPr="0092450A">
        <w:t>).</w:t>
      </w:r>
      <w:r w:rsidR="0092450A">
        <w:t xml:space="preserve"> At a local area level, however,</w:t>
      </w:r>
      <w:r w:rsidRPr="00CC7691">
        <w:t xml:space="preserve"> there has been a steep decline in the proportion of </w:t>
      </w:r>
      <w:r w:rsidR="0092450A">
        <w:t xml:space="preserve">those resident in the </w:t>
      </w:r>
      <w:r w:rsidRPr="00CC7691">
        <w:t xml:space="preserve">Western </w:t>
      </w:r>
      <w:r w:rsidR="0092450A">
        <w:t>part of the borough</w:t>
      </w:r>
      <w:r w:rsidRPr="00CC7691">
        <w:t xml:space="preserve"> saying they feel informed (55% in 2021 vs. 40% in 2022).</w:t>
      </w:r>
    </w:p>
    <w:p w14:paraId="18C88C39" w14:textId="77777777" w:rsidR="00DE0B9F" w:rsidRPr="00CC7691" w:rsidRDefault="00DE0B9F" w:rsidP="00DE0B9F">
      <w:pPr>
        <w:pStyle w:val="04ABodyText"/>
        <w:rPr>
          <w:b/>
        </w:rPr>
      </w:pPr>
      <w:r w:rsidRPr="00CC7691">
        <w:t xml:space="preserve">When asked where residents currently obtain most of their information about the council, the ‘Our North Tyneside’ magazine (57%) and the council website (58%) remain the most popular, with little change in the proportions of residents using these sources. </w:t>
      </w:r>
      <w:r>
        <w:t>While t</w:t>
      </w:r>
      <w:r w:rsidRPr="00CC7691">
        <w:t>he downward trend in the popularity of local media has continued</w:t>
      </w:r>
      <w:r>
        <w:t xml:space="preserve">, the </w:t>
      </w:r>
      <w:r w:rsidRPr="00CC7691">
        <w:t xml:space="preserve">increased number obtaining information via social media that was seen between 2019 and 2021 has </w:t>
      </w:r>
      <w:r>
        <w:t>remained stable this year</w:t>
      </w:r>
      <w:r w:rsidRPr="00CC7691">
        <w:t xml:space="preserve">.  </w:t>
      </w:r>
    </w:p>
    <w:p w14:paraId="20DE7EF9" w14:textId="3A7FA1A3" w:rsidR="00B938D7" w:rsidRDefault="00B938D7" w:rsidP="00B938D7">
      <w:pPr>
        <w:pStyle w:val="04ABodyText"/>
        <w:numPr>
          <w:ilvl w:val="0"/>
          <w:numId w:val="0"/>
        </w:numPr>
        <w:rPr>
          <w:noProof/>
        </w:rPr>
      </w:pPr>
      <w:r>
        <w:rPr>
          <w:noProof/>
        </w:rPr>
        <w:t>The following sections of this report provide more detailed findings under each of the themes.</w:t>
      </w:r>
    </w:p>
    <w:bookmarkEnd w:id="32"/>
    <w:p w14:paraId="6E3426B3" w14:textId="61BD9730" w:rsidR="00B938D7" w:rsidRDefault="00B938D7">
      <w:pPr>
        <w:rPr>
          <w:noProof/>
          <w:sz w:val="22"/>
        </w:rPr>
      </w:pPr>
      <w:r>
        <w:rPr>
          <w:noProof/>
        </w:rPr>
        <w:br w:type="page"/>
      </w:r>
    </w:p>
    <w:p w14:paraId="415DF783" w14:textId="5A813063" w:rsidR="00B938D7" w:rsidRDefault="00B938D7" w:rsidP="00B938D7">
      <w:pPr>
        <w:pStyle w:val="01BMainHeadingNumberedTOC"/>
      </w:pPr>
      <w:bookmarkStart w:id="41" w:name="_Toc129614953"/>
      <w:r>
        <w:lastRenderedPageBreak/>
        <w:t>A Thriving North Tyneside</w:t>
      </w:r>
      <w:bookmarkEnd w:id="41"/>
    </w:p>
    <w:p w14:paraId="7542C9F1" w14:textId="77777777" w:rsidR="00B938D7" w:rsidRDefault="00B938D7" w:rsidP="00B938D7">
      <w:pPr>
        <w:pStyle w:val="04ABodyText"/>
        <w:spacing w:after="0"/>
      </w:pPr>
      <w:r w:rsidRPr="00B938D7">
        <w:rPr>
          <w:i/>
          <w:iCs/>
        </w:rPr>
        <w:t xml:space="preserve">It is a plan for a thriving North Tyneside – with regeneration across the whole of the borough, more good quality jobs, apprenticeships and access to skills, training, support for businesses and ensure that no-one is left </w:t>
      </w:r>
      <w:proofErr w:type="gramStart"/>
      <w:r w:rsidRPr="00B938D7">
        <w:rPr>
          <w:i/>
          <w:iCs/>
        </w:rPr>
        <w:t>behind</w:t>
      </w:r>
      <w:proofErr w:type="gramEnd"/>
      <w:r>
        <w:t xml:space="preserve"> </w:t>
      </w:r>
      <w:r>
        <w:tab/>
      </w:r>
    </w:p>
    <w:p w14:paraId="56A65422" w14:textId="38CA49B4" w:rsidR="00B938D7" w:rsidRDefault="00B938D7" w:rsidP="00B938D7">
      <w:pPr>
        <w:pStyle w:val="04ABodyText"/>
        <w:spacing w:before="0"/>
        <w:jc w:val="right"/>
      </w:pPr>
      <w:r>
        <w:t>Norma Redfearn CBE, Elected Mayor, Our North Tyneside Plan 2021 – 2025</w:t>
      </w:r>
    </w:p>
    <w:p w14:paraId="437A571B" w14:textId="37500FCB" w:rsidR="00B938D7" w:rsidRDefault="00B938D7" w:rsidP="00B938D7">
      <w:pPr>
        <w:pStyle w:val="04ABodyText"/>
      </w:pPr>
      <w:r w:rsidRPr="00B938D7">
        <w:t>This section of the report examines residents’ perceptions of their local area and town centres and their priorities for their area, before focusing on sports and cultural facilities, and economic opportunities within the borough.</w:t>
      </w:r>
    </w:p>
    <w:p w14:paraId="02354F92" w14:textId="77777777" w:rsidR="0067119D" w:rsidRDefault="0067119D" w:rsidP="0067119D">
      <w:pPr>
        <w:pStyle w:val="09BBoxedHighlightText"/>
      </w:pPr>
      <w:r>
        <w:t>Summary</w:t>
      </w:r>
    </w:p>
    <w:p w14:paraId="523A3D8C" w14:textId="77777777" w:rsidR="0067119D" w:rsidRPr="00B938D7" w:rsidRDefault="0067119D" w:rsidP="0067119D">
      <w:pPr>
        <w:pStyle w:val="09BBoxedHighlightText"/>
      </w:pPr>
      <w:r>
        <w:t xml:space="preserve">There has been a significant fall in the proportion of residents who state that they are satisfied with their local area (down four percentage points to 77%). </w:t>
      </w:r>
    </w:p>
    <w:p w14:paraId="1F5815D4" w14:textId="1ADB48E3" w:rsidR="0067119D" w:rsidRPr="0064715B" w:rsidRDefault="0067119D" w:rsidP="0067119D">
      <w:pPr>
        <w:pStyle w:val="09BBoxedHighlightText"/>
      </w:pPr>
      <w:r w:rsidRPr="0064715B">
        <w:t xml:space="preserve">When asked what is considered important in a place to live, </w:t>
      </w:r>
      <w:bookmarkStart w:id="42" w:name="_Hlk129515617"/>
      <w:r w:rsidRPr="0064715B">
        <w:t>health services remain the priority (50%), followed by low levels of anti-social behaviour (46%) and clean streets (41%). Once again, it is road and pavement repairs (55%) and levels of anti-social behaviour (44%) which are most in need of improvement however</w:t>
      </w:r>
      <w:r w:rsidR="009E02FA">
        <w:t>,</w:t>
      </w:r>
      <w:r w:rsidRPr="0064715B">
        <w:t xml:space="preserve"> some issues have grown in significance, particularly public transport where 31% now state that it is important (up five percentage points) and </w:t>
      </w:r>
      <w:r>
        <w:t>25% state that it needs improving (up 10 percentage points)</w:t>
      </w:r>
      <w:r w:rsidRPr="0064715B">
        <w:t xml:space="preserve">. </w:t>
      </w:r>
      <w:proofErr w:type="gramStart"/>
      <w:r w:rsidRPr="0064715B">
        <w:t>It would appear that this</w:t>
      </w:r>
      <w:proofErr w:type="gramEnd"/>
      <w:r w:rsidRPr="0064715B">
        <w:t xml:space="preserve"> shift in sentiment is being driven by those who are resident in the Central </w:t>
      </w:r>
      <w:r>
        <w:t xml:space="preserve">and Western </w:t>
      </w:r>
      <w:r w:rsidRPr="0064715B">
        <w:t>part</w:t>
      </w:r>
      <w:r>
        <w:t>s</w:t>
      </w:r>
      <w:r w:rsidRPr="0064715B">
        <w:t xml:space="preserve"> of the borough</w:t>
      </w:r>
      <w:r>
        <w:t>.</w:t>
      </w:r>
      <w:bookmarkEnd w:id="42"/>
    </w:p>
    <w:p w14:paraId="114A3B10" w14:textId="77777777" w:rsidR="0067119D" w:rsidRPr="00B938D7" w:rsidRDefault="0067119D" w:rsidP="0067119D">
      <w:pPr>
        <w:pStyle w:val="09BBoxedHighlightText"/>
      </w:pPr>
      <w:bookmarkStart w:id="43" w:name="_Hlk129515858"/>
      <w:r>
        <w:t>Further analysis to understand what is driving satisfaction with the local area, (and therefore what has caused this score to go down) s</w:t>
      </w:r>
      <w:r w:rsidRPr="0064715B">
        <w:t xml:space="preserve">hows that the issues coming through </w:t>
      </w:r>
      <w:r>
        <w:t xml:space="preserve">this year </w:t>
      </w:r>
      <w:r w:rsidRPr="0064715B">
        <w:t xml:space="preserve">relate to safety and cohesion, </w:t>
      </w:r>
      <w:proofErr w:type="gramStart"/>
      <w:r w:rsidRPr="0064715B">
        <w:t>housing</w:t>
      </w:r>
      <w:proofErr w:type="gramEnd"/>
      <w:r w:rsidRPr="0064715B">
        <w:t xml:space="preserve"> and reliability of the council. They are less about the aesthetics of an area, which was a theme coming through in 2021 with reference to street cleaning, beaches, the upkeep of public spaces and recycling.</w:t>
      </w:r>
    </w:p>
    <w:bookmarkEnd w:id="43"/>
    <w:p w14:paraId="67C88E81" w14:textId="77777777" w:rsidR="0067119D" w:rsidRPr="00B938D7" w:rsidRDefault="0067119D" w:rsidP="0067119D">
      <w:pPr>
        <w:pStyle w:val="09BBoxedHighlightText"/>
      </w:pPr>
      <w:r>
        <w:t>Usage of parks and open spaces and beaches is stable compared to 2021, however the frequent use of play areas (at least once a month) has gone down from 30% to 24% this year.</w:t>
      </w:r>
      <w:r w:rsidRPr="00B938D7">
        <w:t xml:space="preserve"> Analysis of the data shows that there are some more vulnerable and less affluent groups within the population who are less likely to use these facilities than others.</w:t>
      </w:r>
      <w:r w:rsidRPr="00B9155E">
        <w:t xml:space="preserve"> </w:t>
      </w:r>
      <w:r w:rsidRPr="00B938D7">
        <w:t>Satisfaction with all leisure and cultural facilities remains consistent with 20</w:t>
      </w:r>
      <w:r>
        <w:t>21.</w:t>
      </w:r>
    </w:p>
    <w:p w14:paraId="140FE5D3" w14:textId="2294E06F" w:rsidR="0067119D" w:rsidRDefault="0067119D" w:rsidP="0067119D">
      <w:pPr>
        <w:pStyle w:val="09BBoxedHighlightText"/>
        <w:rPr>
          <w:b/>
        </w:rPr>
      </w:pPr>
      <w:r w:rsidRPr="00B938D7">
        <w:t xml:space="preserve">There are four town centres within North Tyneside: Whitley Bay, North Shields, </w:t>
      </w:r>
      <w:proofErr w:type="gramStart"/>
      <w:r w:rsidRPr="00B938D7">
        <w:t>Wallsend</w:t>
      </w:r>
      <w:proofErr w:type="gramEnd"/>
      <w:r w:rsidRPr="00B938D7">
        <w:t xml:space="preserve"> and Killingworth. It is the towns of Whitley Bay and North Shields which have the larger number of visitors. The key draw of these town centres is to shop, but it is Whitley Bay which has the greatest diversity of offer</w:t>
      </w:r>
      <w:r>
        <w:rPr>
          <w:b/>
        </w:rPr>
        <w:t xml:space="preserve">. </w:t>
      </w:r>
      <w:bookmarkStart w:id="44" w:name="_Hlk129516332"/>
      <w:r w:rsidRPr="0067119D">
        <w:rPr>
          <w:bCs/>
        </w:rPr>
        <w:t xml:space="preserve">Usage of the town centres is consistent with 2021, although there has been an uplift in the proportions who say they enjoy the night-time economy in both </w:t>
      </w:r>
      <w:r w:rsidR="009E02FA">
        <w:rPr>
          <w:bCs/>
        </w:rPr>
        <w:t>Whitley</w:t>
      </w:r>
      <w:r w:rsidR="009E02FA" w:rsidRPr="0067119D">
        <w:rPr>
          <w:bCs/>
        </w:rPr>
        <w:t xml:space="preserve"> </w:t>
      </w:r>
      <w:r w:rsidRPr="0067119D">
        <w:rPr>
          <w:bCs/>
        </w:rPr>
        <w:t xml:space="preserve">Bay (73% - up seven percentage points) and North Shields (44% - up nine percentage points), which is likely to </w:t>
      </w:r>
      <w:proofErr w:type="gramStart"/>
      <w:r w:rsidRPr="0067119D">
        <w:rPr>
          <w:bCs/>
        </w:rPr>
        <w:t>be a reflection of</w:t>
      </w:r>
      <w:proofErr w:type="gramEnd"/>
      <w:r w:rsidRPr="0067119D">
        <w:rPr>
          <w:bCs/>
        </w:rPr>
        <w:t xml:space="preserve"> the extended fieldwork period over Christmas.</w:t>
      </w:r>
      <w:r>
        <w:rPr>
          <w:b/>
        </w:rPr>
        <w:t xml:space="preserve"> </w:t>
      </w:r>
      <w:bookmarkEnd w:id="44"/>
    </w:p>
    <w:p w14:paraId="0E501DC6" w14:textId="624AE271" w:rsidR="0067119D" w:rsidRDefault="0067119D" w:rsidP="0067119D">
      <w:pPr>
        <w:pStyle w:val="09BBoxedHighlightText"/>
      </w:pPr>
      <w:r w:rsidRPr="00B938D7">
        <w:t>The largest proportion of working residents do so within the borough (4</w:t>
      </w:r>
      <w:r>
        <w:t>4</w:t>
      </w:r>
      <w:r w:rsidRPr="00B938D7">
        <w:t xml:space="preserve">%) which is </w:t>
      </w:r>
      <w:r>
        <w:t>in line with 2021, but the type of employment has changed slightly, with significantly more workers stating that they</w:t>
      </w:r>
      <w:r w:rsidRPr="00B938D7">
        <w:t xml:space="preserve"> </w:t>
      </w:r>
      <w:r>
        <w:t>are in an associate professional or technical occupation (18% vs. 14% in 2021) and fewer saying that they are in sales or customer service role (6% down from 11% in 2021).</w:t>
      </w:r>
    </w:p>
    <w:p w14:paraId="0EBA0130" w14:textId="3292EE53" w:rsidR="00B93319" w:rsidRDefault="00B93319">
      <w:pPr>
        <w:rPr>
          <w:b/>
          <w:color w:val="2F469C" w:themeColor="background2"/>
          <w:sz w:val="24"/>
        </w:rPr>
      </w:pPr>
    </w:p>
    <w:p w14:paraId="34CFCDDA" w14:textId="029E51EF" w:rsidR="00B938D7" w:rsidRDefault="00B938D7" w:rsidP="00B938D7">
      <w:pPr>
        <w:pStyle w:val="02CSubheading1stlevelNON-TOC"/>
      </w:pPr>
      <w:r>
        <w:lastRenderedPageBreak/>
        <w:t>Perceptions of the Local Area</w:t>
      </w:r>
    </w:p>
    <w:p w14:paraId="2318F93E" w14:textId="2B3D304A" w:rsidR="00B938D7" w:rsidRDefault="00B938D7" w:rsidP="009E02FA">
      <w:pPr>
        <w:pStyle w:val="02BSubheadingNumbered1stlevelTOC"/>
        <w:ind w:left="567"/>
      </w:pPr>
      <w:bookmarkStart w:id="45" w:name="_Toc129614954"/>
      <w:r>
        <w:t>Overall satisfaction with the local area</w:t>
      </w:r>
      <w:bookmarkEnd w:id="45"/>
    </w:p>
    <w:p w14:paraId="101E7939" w14:textId="0D223AD3" w:rsidR="00B938D7" w:rsidRPr="00300CEE" w:rsidRDefault="00300CEE" w:rsidP="00B938D7">
      <w:pPr>
        <w:pStyle w:val="04ABodyText"/>
        <w:rPr>
          <w:highlight w:val="yellow"/>
        </w:rPr>
      </w:pPr>
      <w:r>
        <w:t xml:space="preserve">There has been a significant fall in the proportion of residents stating that </w:t>
      </w:r>
      <w:r w:rsidR="00B938D7">
        <w:t>they are satisfied with their local area as a place t</w:t>
      </w:r>
      <w:r w:rsidR="00B938D7" w:rsidRPr="006F4C51">
        <w:t xml:space="preserve">o live, </w:t>
      </w:r>
      <w:r w:rsidRPr="006F4C51">
        <w:t>from 81% in 2021 to 77% this year</w:t>
      </w:r>
      <w:r w:rsidR="006F4C51" w:rsidRPr="006F4C51">
        <w:t xml:space="preserve">, although this </w:t>
      </w:r>
      <w:r w:rsidR="006F4C51">
        <w:t xml:space="preserve">proportion </w:t>
      </w:r>
      <w:r w:rsidR="006F4C51" w:rsidRPr="006F4C51">
        <w:t xml:space="preserve">is </w:t>
      </w:r>
      <w:r w:rsidR="00B938D7" w:rsidRPr="006F4C51">
        <w:t xml:space="preserve">in line with </w:t>
      </w:r>
      <w:r w:rsidR="006F4C51" w:rsidRPr="006F4C51">
        <w:t>the LGA</w:t>
      </w:r>
      <w:r w:rsidR="00B938D7" w:rsidRPr="006F4C51">
        <w:t xml:space="preserve"> national benchmark</w:t>
      </w:r>
      <w:r w:rsidR="00A13A5C">
        <w:t xml:space="preserve"> (79%).</w:t>
      </w:r>
      <w:r w:rsidR="00B938D7" w:rsidRPr="006F4C51">
        <w:t xml:space="preserve"> </w:t>
      </w:r>
    </w:p>
    <w:p w14:paraId="4B29D13C" w14:textId="1EB0396C" w:rsidR="00B938D7" w:rsidRDefault="00B938D7" w:rsidP="00B938D7">
      <w:pPr>
        <w:pStyle w:val="07BImageCaptionNumbered"/>
      </w:pPr>
      <w:bookmarkStart w:id="46" w:name="_Toc126056248"/>
      <w:r>
        <w:t>Satisfaction with the local area</w:t>
      </w:r>
      <w:bookmarkEnd w:id="46"/>
    </w:p>
    <w:p w14:paraId="05596DC6" w14:textId="182407CB" w:rsidR="00B938D7" w:rsidRDefault="00DA28D4" w:rsidP="006A5A7E">
      <w:pPr>
        <w:pStyle w:val="04ABodyText"/>
        <w:numPr>
          <w:ilvl w:val="0"/>
          <w:numId w:val="0"/>
        </w:numPr>
      </w:pPr>
      <w:r>
        <w:rPr>
          <w:noProof/>
        </w:rPr>
        <w:drawing>
          <wp:inline distT="0" distB="0" distL="0" distR="0" wp14:anchorId="394BA294" wp14:editId="3A372208">
            <wp:extent cx="6480175" cy="364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A6268E4" w14:textId="35D9A0B4" w:rsidR="00B938D7" w:rsidRDefault="00B938D7" w:rsidP="00B938D7">
      <w:pPr>
        <w:pStyle w:val="04ABodyText"/>
      </w:pPr>
      <w:r>
        <w:t>There</w:t>
      </w:r>
      <w:r w:rsidR="00300CEE">
        <w:t xml:space="preserve"> </w:t>
      </w:r>
      <w:proofErr w:type="gramStart"/>
      <w:r w:rsidR="00300CEE">
        <w:t>is</w:t>
      </w:r>
      <w:proofErr w:type="gramEnd"/>
      <w:r>
        <w:t xml:space="preserve"> however, </w:t>
      </w:r>
      <w:r w:rsidR="00300CEE">
        <w:t xml:space="preserve">no statistically significant </w:t>
      </w:r>
      <w:r>
        <w:t xml:space="preserve">movement at a smaller geographic level within the borough, </w:t>
      </w:r>
      <w:r w:rsidR="00300CEE">
        <w:t xml:space="preserve">although the </w:t>
      </w:r>
      <w:r>
        <w:t xml:space="preserve">Southern area </w:t>
      </w:r>
      <w:r w:rsidR="00300CEE">
        <w:t>trend line appears erratic, the fall of nine percentage points between 2021 and 2022 is not significant given the smaller base size.</w:t>
      </w:r>
      <w:r>
        <w:t xml:space="preserve"> </w:t>
      </w:r>
    </w:p>
    <w:p w14:paraId="5C5ED475" w14:textId="43831F96" w:rsidR="00B938D7" w:rsidRDefault="00B938D7" w:rsidP="00B938D7">
      <w:pPr>
        <w:pStyle w:val="04ABodyText"/>
      </w:pPr>
      <w:r>
        <w:t>As in previous surveys, it is those who reside in the Eastern Area who are significantly more likely than elsewhere in the borough to state that they are satisfied with the area in which they live (8</w:t>
      </w:r>
      <w:r w:rsidR="00300CEE">
        <w:t>6</w:t>
      </w:r>
      <w:r>
        <w:t xml:space="preserve">% vs. </w:t>
      </w:r>
      <w:r w:rsidR="00300CEE">
        <w:t>77</w:t>
      </w:r>
      <w:r>
        <w:t>% overall). There is greatest dissatisfaction with their local area among those in the Central Area (1</w:t>
      </w:r>
      <w:r w:rsidR="00300CEE">
        <w:t>8</w:t>
      </w:r>
      <w:r>
        <w:t>%</w:t>
      </w:r>
      <w:r w:rsidR="00300CEE">
        <w:t>) and the Southern Area (19%) compared to the council average</w:t>
      </w:r>
      <w:r>
        <w:t xml:space="preserve"> </w:t>
      </w:r>
      <w:r w:rsidR="00300CEE">
        <w:t>(</w:t>
      </w:r>
      <w:r>
        <w:t>11%).</w:t>
      </w:r>
    </w:p>
    <w:p w14:paraId="3D098058" w14:textId="0B8FF1EF" w:rsidR="00B938D7" w:rsidRDefault="00B938D7" w:rsidP="00B938D7">
      <w:pPr>
        <w:pStyle w:val="04ABodyText"/>
      </w:pPr>
      <w:r w:rsidRPr="00367983">
        <w:t xml:space="preserve">By tenure, </w:t>
      </w:r>
      <w:r w:rsidR="006F4C51" w:rsidRPr="00367983">
        <w:t xml:space="preserve">there is greater dissatisfaction among residents who are social tenants </w:t>
      </w:r>
      <w:r w:rsidR="00444096" w:rsidRPr="00367983">
        <w:t xml:space="preserve">(22% vs. 13% overall). </w:t>
      </w:r>
      <w:r>
        <w:t xml:space="preserve">Looking at the profile of residents, it is those who have a life limiting disability who are less </w:t>
      </w:r>
      <w:r w:rsidR="00444096">
        <w:t>positive (16% are dissatisfied</w:t>
      </w:r>
      <w:r>
        <w:t xml:space="preserve"> with their local area</w:t>
      </w:r>
      <w:r w:rsidR="00444096">
        <w:t>.</w:t>
      </w:r>
    </w:p>
    <w:p w14:paraId="3FDE6807" w14:textId="77777777" w:rsidR="00B938D7" w:rsidRDefault="00B938D7" w:rsidP="00B938D7">
      <w:pPr>
        <w:pStyle w:val="04ABodyText"/>
      </w:pPr>
      <w:r>
        <w:t xml:space="preserve">Positivity in key council performance indicators also translate into local area satisfaction, with those who are satisfied with the council, feel informed, or think the council provides value for money all more likely to speak highly of their local area. </w:t>
      </w:r>
    </w:p>
    <w:p w14:paraId="5249B1AE" w14:textId="523E041B" w:rsidR="00B938D7" w:rsidRDefault="00B938D7" w:rsidP="009E02FA">
      <w:pPr>
        <w:pStyle w:val="02BSubheadingNumbered1stlevelTOC"/>
        <w:ind w:left="567"/>
      </w:pPr>
      <w:bookmarkStart w:id="47" w:name="_Toc129614955"/>
      <w:r>
        <w:lastRenderedPageBreak/>
        <w:t>What issues are most important?</w:t>
      </w:r>
      <w:bookmarkEnd w:id="47"/>
    </w:p>
    <w:p w14:paraId="70323195" w14:textId="77777777" w:rsidR="00B938D7" w:rsidRDefault="00B938D7" w:rsidP="00B938D7">
      <w:pPr>
        <w:pStyle w:val="04ABodyText"/>
      </w:pPr>
      <w:r>
        <w:t>Residents are provided with a list of factors and asked which ones are most important in making somewhere a good place to live. The results show that priorities are consistent year-on-year, with the top three being:</w:t>
      </w:r>
    </w:p>
    <w:p w14:paraId="50A50502" w14:textId="122949EB" w:rsidR="00B938D7" w:rsidRDefault="00B938D7" w:rsidP="00B938D7">
      <w:pPr>
        <w:pStyle w:val="05ABullets1stlevel"/>
      </w:pPr>
      <w:r>
        <w:t>Health services (</w:t>
      </w:r>
      <w:r w:rsidR="00444096">
        <w:t>50</w:t>
      </w:r>
      <w:r>
        <w:t>%</w:t>
      </w:r>
      <w:proofErr w:type="gramStart"/>
      <w:r>
        <w:t>);</w:t>
      </w:r>
      <w:proofErr w:type="gramEnd"/>
    </w:p>
    <w:p w14:paraId="2F2F2740" w14:textId="028FAF68" w:rsidR="00444096" w:rsidRDefault="00444096" w:rsidP="00444096">
      <w:pPr>
        <w:pStyle w:val="05ABullets1stlevel"/>
      </w:pPr>
      <w:r>
        <w:t>Low levels of anti-social behaviour (46%); and</w:t>
      </w:r>
    </w:p>
    <w:p w14:paraId="65BDFC82" w14:textId="03512F9D" w:rsidR="00B938D7" w:rsidRDefault="00B938D7" w:rsidP="00B938D7">
      <w:pPr>
        <w:pStyle w:val="05ABullets1stlevel"/>
      </w:pPr>
      <w:r>
        <w:t>Clean streets (4</w:t>
      </w:r>
      <w:r w:rsidR="00444096">
        <w:t>1</w:t>
      </w:r>
      <w:r>
        <w:t>%)</w:t>
      </w:r>
      <w:r w:rsidR="00444096">
        <w:t>.</w:t>
      </w:r>
    </w:p>
    <w:p w14:paraId="70184781" w14:textId="1BC28D8F" w:rsidR="00B938D7" w:rsidRDefault="00B938D7" w:rsidP="00B938D7">
      <w:pPr>
        <w:pStyle w:val="04ABodyText"/>
      </w:pPr>
      <w:r>
        <w:t xml:space="preserve">Although there are </w:t>
      </w:r>
      <w:r w:rsidR="00444096">
        <w:t>t</w:t>
      </w:r>
      <w:r w:rsidR="00D47A93">
        <w:t>hree</w:t>
      </w:r>
      <w:r>
        <w:t xml:space="preserve"> issues which have grown significantly in importance compared to 20</w:t>
      </w:r>
      <w:r w:rsidR="00444096">
        <w:t>21</w:t>
      </w:r>
      <w:r>
        <w:t>:</w:t>
      </w:r>
    </w:p>
    <w:p w14:paraId="21B215C2" w14:textId="06A769B1" w:rsidR="00D47A93" w:rsidRDefault="00444096" w:rsidP="00B938D7">
      <w:pPr>
        <w:pStyle w:val="05ABullets1stlevel"/>
      </w:pPr>
      <w:r>
        <w:t>Public transport (31%) – up by 5</w:t>
      </w:r>
      <w:r w:rsidR="00A41828">
        <w:t xml:space="preserve"> </w:t>
      </w:r>
      <w:proofErr w:type="gramStart"/>
      <w:r>
        <w:t>ppts;</w:t>
      </w:r>
      <w:proofErr w:type="gramEnd"/>
      <w:r>
        <w:t xml:space="preserve"> </w:t>
      </w:r>
    </w:p>
    <w:p w14:paraId="36C44341" w14:textId="311830A7" w:rsidR="00B938D7" w:rsidRDefault="00D47A93" w:rsidP="00B938D7">
      <w:pPr>
        <w:pStyle w:val="05ABullets1stlevel"/>
      </w:pPr>
      <w:r>
        <w:t>Low levels of crime (40%) – up 4</w:t>
      </w:r>
      <w:r w:rsidR="00A41828">
        <w:t xml:space="preserve"> </w:t>
      </w:r>
      <w:r>
        <w:t xml:space="preserve">ppts; </w:t>
      </w:r>
      <w:r w:rsidR="00444096">
        <w:t>and</w:t>
      </w:r>
    </w:p>
    <w:p w14:paraId="0A7940C8" w14:textId="09517905" w:rsidR="00444096" w:rsidRDefault="00444096" w:rsidP="00B938D7">
      <w:pPr>
        <w:pStyle w:val="05ABullets1stlevel"/>
      </w:pPr>
      <w:r>
        <w:t>Facilities/activities for children (16%) – up 3</w:t>
      </w:r>
      <w:r w:rsidR="00A41828">
        <w:t xml:space="preserve"> </w:t>
      </w:r>
      <w:r>
        <w:t>ppts.</w:t>
      </w:r>
    </w:p>
    <w:p w14:paraId="58FBDF3F" w14:textId="5988142E" w:rsidR="00B938D7" w:rsidRDefault="00B938D7" w:rsidP="00D47A93">
      <w:pPr>
        <w:pStyle w:val="04ABodyText"/>
      </w:pPr>
      <w:r>
        <w:t>Conversely</w:t>
      </w:r>
      <w:r w:rsidR="00A41828">
        <w:t>,</w:t>
      </w:r>
      <w:r>
        <w:t xml:space="preserve"> </w:t>
      </w:r>
      <w:r w:rsidR="00D47A93">
        <w:t>clean streets as an</w:t>
      </w:r>
      <w:r>
        <w:t xml:space="preserve"> issue </w:t>
      </w:r>
      <w:proofErr w:type="gramStart"/>
      <w:r w:rsidR="00D47A93">
        <w:t>has</w:t>
      </w:r>
      <w:proofErr w:type="gramEnd"/>
      <w:r>
        <w:t xml:space="preserve"> fallen </w:t>
      </w:r>
      <w:r w:rsidR="00D47A93">
        <w:t>as a</w:t>
      </w:r>
      <w:r>
        <w:t xml:space="preserve"> priority since 20</w:t>
      </w:r>
      <w:r w:rsidR="00D47A93">
        <w:t xml:space="preserve">21 by five percentage points to 41%. </w:t>
      </w:r>
    </w:p>
    <w:p w14:paraId="51B06148" w14:textId="1BB3E961" w:rsidR="00B938D7" w:rsidRDefault="00B938D7" w:rsidP="00B938D7">
      <w:pPr>
        <w:pStyle w:val="04ABodyText"/>
      </w:pPr>
      <w:r>
        <w:t xml:space="preserve">Residents were also asked from the same list of factors, which were most in need of improving in their local area. </w:t>
      </w:r>
      <w:proofErr w:type="gramStart"/>
      <w:r>
        <w:t>In order to</w:t>
      </w:r>
      <w:proofErr w:type="gramEnd"/>
      <w:r>
        <w:t xml:space="preserve"> determine residents’ priorities, we have contrasted these questions into one chart</w:t>
      </w:r>
      <w:r w:rsidR="00D47A93">
        <w:t xml:space="preserve"> in the figure below</w:t>
      </w:r>
      <w:r>
        <w:t xml:space="preserve">. </w:t>
      </w:r>
    </w:p>
    <w:p w14:paraId="503354FA" w14:textId="44B7A605" w:rsidR="00B938D7" w:rsidRDefault="00B938D7" w:rsidP="00B938D7">
      <w:pPr>
        <w:pStyle w:val="07BImageCaptionNumbered"/>
      </w:pPr>
      <w:bookmarkStart w:id="48" w:name="_Toc126056249"/>
      <w:r>
        <w:t xml:space="preserve">Important aspects in making somewhere a good place to </w:t>
      </w:r>
      <w:proofErr w:type="gramStart"/>
      <w:r>
        <w:t>live</w:t>
      </w:r>
      <w:bookmarkEnd w:id="48"/>
      <w:proofErr w:type="gramEnd"/>
    </w:p>
    <w:p w14:paraId="7F44B60D" w14:textId="28D86964" w:rsidR="00B938D7" w:rsidRDefault="00DA28D4" w:rsidP="006A5A7E">
      <w:pPr>
        <w:pStyle w:val="04ABodyText"/>
        <w:numPr>
          <w:ilvl w:val="0"/>
          <w:numId w:val="0"/>
        </w:numPr>
      </w:pPr>
      <w:r>
        <w:rPr>
          <w:noProof/>
        </w:rPr>
        <w:drawing>
          <wp:inline distT="0" distB="0" distL="0" distR="0" wp14:anchorId="114FF57A" wp14:editId="36BFEC08">
            <wp:extent cx="6480175" cy="364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466A2B4" w14:textId="77777777" w:rsidR="00D375DA" w:rsidRDefault="00B938D7" w:rsidP="00D47A93">
      <w:pPr>
        <w:pStyle w:val="04ABodyText"/>
      </w:pPr>
      <w:r>
        <w:t>Since 2016, road and pavement repairs feature as an area deemed to be the biggest issue requiring improvement (5</w:t>
      </w:r>
      <w:r w:rsidR="00D47A93">
        <w:t>5</w:t>
      </w:r>
      <w:r>
        <w:t>%</w:t>
      </w:r>
      <w:r w:rsidR="00D47A93">
        <w:t xml:space="preserve">), followed by the level of anti-social behaviour (44%) and clean streets (36%). There </w:t>
      </w:r>
      <w:r w:rsidR="00D47A93">
        <w:lastRenderedPageBreak/>
        <w:t xml:space="preserve">has, however, been a significant shift in the proportion of residents stating that public transport needs improving from 15% in 2021 to 25% this year. It would appear that this shift in sentiment is being driven by those who are resident in the Central part of the borough - 33% state that public transport needs improving which is an increase of 19 percentage points </w:t>
      </w:r>
      <w:proofErr w:type="gramStart"/>
      <w:r w:rsidR="00D47A93">
        <w:t>on</w:t>
      </w:r>
      <w:proofErr w:type="gramEnd"/>
      <w:r w:rsidR="00D47A93">
        <w:t xml:space="preserve"> 2021, and those in the Western</w:t>
      </w:r>
      <w:r w:rsidR="00D375DA">
        <w:t xml:space="preserve"> area of North Tyneside (36%) up 18 percentage points. </w:t>
      </w:r>
    </w:p>
    <w:p w14:paraId="4F035265" w14:textId="77777777" w:rsidR="00D375DA" w:rsidRDefault="00D375DA" w:rsidP="00D47A93">
      <w:pPr>
        <w:pStyle w:val="04ABodyText"/>
      </w:pPr>
      <w:r>
        <w:t xml:space="preserve">There has also been a significant increase in the proportion of residents stating that health services </w:t>
      </w:r>
      <w:proofErr w:type="gramStart"/>
      <w:r>
        <w:t>are in need of</w:t>
      </w:r>
      <w:proofErr w:type="gramEnd"/>
      <w:r>
        <w:t xml:space="preserve"> improvement (25%) which is an increase of six percentage points compared to the previous year. </w:t>
      </w:r>
    </w:p>
    <w:p w14:paraId="2606BF23" w14:textId="77777777" w:rsidR="00D375DA" w:rsidRDefault="00D375DA" w:rsidP="00D47A93">
      <w:pPr>
        <w:pStyle w:val="04ABodyText"/>
      </w:pPr>
      <w:r>
        <w:t xml:space="preserve">Conversely, there has been a significant reduction in the proportion of residents who state that </w:t>
      </w:r>
      <w:proofErr w:type="gramStart"/>
      <w:r>
        <w:t>a number of</w:t>
      </w:r>
      <w:proofErr w:type="gramEnd"/>
      <w:r>
        <w:t xml:space="preserve"> facilities are in need of improvement, specifically:</w:t>
      </w:r>
    </w:p>
    <w:p w14:paraId="3968F415" w14:textId="77777777" w:rsidR="00D375DA" w:rsidRDefault="00D375DA" w:rsidP="00D375DA">
      <w:pPr>
        <w:pStyle w:val="05ABullets1stlevel"/>
      </w:pPr>
      <w:r>
        <w:t>Facilities for teenagers (24% - down 6ppts</w:t>
      </w:r>
      <w:proofErr w:type="gramStart"/>
      <w:r>
        <w:t>);</w:t>
      </w:r>
      <w:proofErr w:type="gramEnd"/>
    </w:p>
    <w:p w14:paraId="50DF667C" w14:textId="77777777" w:rsidR="00D375DA" w:rsidRDefault="00D375DA" w:rsidP="00D375DA">
      <w:pPr>
        <w:pStyle w:val="05ABullets1stlevel"/>
      </w:pPr>
      <w:r>
        <w:t>facilities for young children (17% - down 5ppts); and</w:t>
      </w:r>
    </w:p>
    <w:p w14:paraId="5D78920A" w14:textId="1F4335EE" w:rsidR="00D47A93" w:rsidRDefault="00D375DA" w:rsidP="00D375DA">
      <w:pPr>
        <w:pStyle w:val="05ABullets1stlevel"/>
      </w:pPr>
      <w:r>
        <w:t xml:space="preserve">parks and green spaces (13% - down 4ppts). </w:t>
      </w:r>
      <w:r w:rsidR="00D47A93">
        <w:t xml:space="preserve">  </w:t>
      </w:r>
    </w:p>
    <w:p w14:paraId="6C42E009" w14:textId="301F87E7" w:rsidR="00B938D7" w:rsidRDefault="00B938D7" w:rsidP="00B938D7">
      <w:pPr>
        <w:pStyle w:val="04ABodyText"/>
      </w:pPr>
      <w:r>
        <w:t xml:space="preserve">The following quadrant analysis helps illustrate local priorities more clearly. Issues closest to the top right-hand corner of the figure are priority areas to address because they are identified as both ‘most important’ and ‘in need of improvement’ by sizeable proportions of residents. Here we can visualise that clean streets and anti-social behaviour feature in the upper right quadrant and </w:t>
      </w:r>
      <w:r w:rsidR="00932E76">
        <w:t>health services and road and pavement repairs are o</w:t>
      </w:r>
      <w:r>
        <w:t>n the cusp</w:t>
      </w:r>
      <w:r w:rsidR="00932E76">
        <w:t xml:space="preserve">. </w:t>
      </w:r>
    </w:p>
    <w:p w14:paraId="060DE262" w14:textId="61D65CC5" w:rsidR="00B938D7" w:rsidRDefault="00B938D7" w:rsidP="00B938D7">
      <w:pPr>
        <w:pStyle w:val="07BImageCaptionNumbered"/>
      </w:pPr>
      <w:bookmarkStart w:id="49" w:name="_Toc126056250"/>
      <w:r>
        <w:t>Residents’ priorities – importance vs. improvement</w:t>
      </w:r>
      <w:bookmarkEnd w:id="49"/>
    </w:p>
    <w:p w14:paraId="77B1D166" w14:textId="53DDB82D" w:rsidR="00B938D7" w:rsidRDefault="00932E76" w:rsidP="00B938D7">
      <w:pPr>
        <w:pStyle w:val="04ABodyText"/>
      </w:pPr>
      <w:r>
        <w:rPr>
          <w:noProof/>
        </w:rPr>
        <w:drawing>
          <wp:inline distT="0" distB="0" distL="0" distR="0" wp14:anchorId="7BEF8790" wp14:editId="0E176B8C">
            <wp:extent cx="6480175" cy="3645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3645535"/>
                    </a:xfrm>
                    <a:prstGeom prst="rect">
                      <a:avLst/>
                    </a:prstGeom>
                  </pic:spPr>
                </pic:pic>
              </a:graphicData>
            </a:graphic>
          </wp:inline>
        </w:drawing>
      </w:r>
    </w:p>
    <w:p w14:paraId="31F52949" w14:textId="17F789E9" w:rsidR="00B938D7" w:rsidRDefault="00B938D7" w:rsidP="00CB6423">
      <w:pPr>
        <w:pStyle w:val="04ABodyText"/>
      </w:pPr>
      <w:r>
        <w:t xml:space="preserve">The diagram below shows differences in perceived improvement priorities by area. As in previous years, the Southern area stands out, with resident priorities being tackling anti-social behaviour and crime, </w:t>
      </w:r>
      <w:r>
        <w:lastRenderedPageBreak/>
        <w:t xml:space="preserve">clean </w:t>
      </w:r>
      <w:proofErr w:type="gramStart"/>
      <w:r>
        <w:t>streets</w:t>
      </w:r>
      <w:proofErr w:type="gramEnd"/>
      <w:r>
        <w:t xml:space="preserve"> and shopping facilities. </w:t>
      </w:r>
      <w:r w:rsidR="00932E76">
        <w:t xml:space="preserve">As identified earlier, the Central area and Western area are significantly more likely to highlight public transport as an issue. </w:t>
      </w:r>
    </w:p>
    <w:p w14:paraId="253D9C41" w14:textId="1A81C44B" w:rsidR="00B938D7" w:rsidRDefault="00B938D7" w:rsidP="009E02FA">
      <w:pPr>
        <w:pStyle w:val="07BImageCaptionNumbered"/>
        <w:ind w:left="0" w:right="-1" w:firstLine="0"/>
      </w:pPr>
      <w:bookmarkStart w:id="50" w:name="_Toc126056251"/>
      <w:r>
        <w:t xml:space="preserve">Issues which are significantly more likely to need improving compared to North Tyneside </w:t>
      </w:r>
      <w:proofErr w:type="gramStart"/>
      <w:r>
        <w:t>overall</w:t>
      </w:r>
      <w:bookmarkEnd w:id="50"/>
      <w:proofErr w:type="gramEnd"/>
    </w:p>
    <w:p w14:paraId="7F5441B7" w14:textId="1D64404E" w:rsidR="00B938D7" w:rsidRPr="00B938D7" w:rsidRDefault="00932E76" w:rsidP="00B938D7">
      <w:pPr>
        <w:pStyle w:val="04ABodyText"/>
      </w:pPr>
      <w:r>
        <w:rPr>
          <w:noProof/>
        </w:rPr>
        <w:drawing>
          <wp:inline distT="0" distB="0" distL="0" distR="0" wp14:anchorId="2A03A28A" wp14:editId="0C989B38">
            <wp:extent cx="6480175" cy="3644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CB8AE71" w14:textId="77777777" w:rsidR="00B938D7" w:rsidRDefault="00B938D7" w:rsidP="009E02FA">
      <w:pPr>
        <w:pStyle w:val="02BSubheadingNumbered1stlevelTOC"/>
        <w:ind w:left="567"/>
        <w:rPr>
          <w:noProof/>
        </w:rPr>
      </w:pPr>
      <w:bookmarkStart w:id="51" w:name="_Toc129614956"/>
      <w:r>
        <w:rPr>
          <w:noProof/>
        </w:rPr>
        <w:t>Changes to the local area in the last 12 months</w:t>
      </w:r>
      <w:bookmarkEnd w:id="51"/>
    </w:p>
    <w:p w14:paraId="06B52BCE" w14:textId="77777777" w:rsidR="005E3BB1" w:rsidRDefault="00B938D7" w:rsidP="005E3BB1">
      <w:pPr>
        <w:pStyle w:val="04ABodyText"/>
      </w:pPr>
      <w:r>
        <w:rPr>
          <w:noProof/>
        </w:rPr>
        <w:t xml:space="preserve">For </w:t>
      </w:r>
      <w:r w:rsidR="005E3BB1">
        <w:rPr>
          <w:noProof/>
        </w:rPr>
        <w:t>the majority of</w:t>
      </w:r>
      <w:r>
        <w:rPr>
          <w:noProof/>
        </w:rPr>
        <w:t xml:space="preserve"> residents (6</w:t>
      </w:r>
      <w:r w:rsidR="005E3BB1">
        <w:rPr>
          <w:noProof/>
        </w:rPr>
        <w:t>2</w:t>
      </w:r>
      <w:r>
        <w:rPr>
          <w:noProof/>
        </w:rPr>
        <w:t>%) their local area has not changed a great deal in the last 12 months. However more residents believe that their local area has deteriorated (2</w:t>
      </w:r>
      <w:r w:rsidR="005E3BB1">
        <w:rPr>
          <w:noProof/>
        </w:rPr>
        <w:t>8</w:t>
      </w:r>
      <w:r>
        <w:rPr>
          <w:noProof/>
        </w:rPr>
        <w:t>%) than improved (1</w:t>
      </w:r>
      <w:r w:rsidR="005E3BB1">
        <w:rPr>
          <w:noProof/>
        </w:rPr>
        <w:t>0</w:t>
      </w:r>
      <w:r>
        <w:rPr>
          <w:noProof/>
        </w:rPr>
        <w:t>%) in that time period, a net change of -1</w:t>
      </w:r>
      <w:r w:rsidR="005E3BB1">
        <w:rPr>
          <w:noProof/>
        </w:rPr>
        <w:t>8, which is an increase on 2021 (-14)</w:t>
      </w:r>
      <w:r>
        <w:rPr>
          <w:noProof/>
        </w:rPr>
        <w:t xml:space="preserve">. </w:t>
      </w:r>
      <w:r w:rsidR="005E3BB1">
        <w:rPr>
          <w:noProof/>
        </w:rPr>
        <w:t>At an area level, it is residents in the Southern area who are most likely to say that there loal area has deteriorated (35% vs. 27% overall).</w:t>
      </w:r>
      <w:r w:rsidR="005E3BB1" w:rsidRPr="005E3BB1">
        <w:t xml:space="preserve"> </w:t>
      </w:r>
    </w:p>
    <w:p w14:paraId="41BC7734" w14:textId="467B63EC" w:rsidR="005E3BB1" w:rsidRDefault="005E3BB1" w:rsidP="005E3BB1">
      <w:pPr>
        <w:pStyle w:val="04ABodyText"/>
      </w:pPr>
      <w:r>
        <w:t>Once again, those who are satisfied with the council’s key performance indicators (</w:t>
      </w:r>
      <w:proofErr w:type="gramStart"/>
      <w:r>
        <w:t>i.e.</w:t>
      </w:r>
      <w:proofErr w:type="gramEnd"/>
      <w:r>
        <w:t xml:space="preserve"> satisfaction with the council, feeling it provides value for money, feeling it keeps residents informed) are more likely than others to think that their local area has improved in the last 12 months. </w:t>
      </w:r>
    </w:p>
    <w:p w14:paraId="2408E92A" w14:textId="7635E92B" w:rsidR="00B938D7" w:rsidRDefault="00B938D7" w:rsidP="00B938D7">
      <w:pPr>
        <w:pStyle w:val="04ABodyText"/>
        <w:rPr>
          <w:noProof/>
        </w:rPr>
      </w:pPr>
    </w:p>
    <w:p w14:paraId="04E5A802" w14:textId="77777777" w:rsidR="00B938D7" w:rsidRDefault="00B938D7" w:rsidP="00B938D7">
      <w:pPr>
        <w:pStyle w:val="07BImageCaptionNumbered"/>
        <w:rPr>
          <w:noProof/>
        </w:rPr>
      </w:pPr>
      <w:bookmarkStart w:id="52" w:name="_Toc126056252"/>
      <w:r>
        <w:rPr>
          <w:noProof/>
        </w:rPr>
        <w:lastRenderedPageBreak/>
        <w:t>Area got better over last 12 months?</w:t>
      </w:r>
      <w:bookmarkEnd w:id="52"/>
    </w:p>
    <w:p w14:paraId="2CF3FB57" w14:textId="45FE9331" w:rsidR="00B938D7" w:rsidRDefault="00C71B75" w:rsidP="00B938D7">
      <w:pPr>
        <w:pStyle w:val="04ABodyText"/>
      </w:pPr>
      <w:r>
        <w:rPr>
          <w:noProof/>
        </w:rPr>
        <w:drawing>
          <wp:inline distT="0" distB="0" distL="0" distR="0" wp14:anchorId="5261A620" wp14:editId="0229BB4E">
            <wp:extent cx="6480175" cy="364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9AC5658" w14:textId="10CC4D3C" w:rsidR="00B938D7" w:rsidRDefault="00B938D7" w:rsidP="009E02FA">
      <w:pPr>
        <w:pStyle w:val="02BSubheadingNumbered1stlevelTOC"/>
        <w:ind w:left="567"/>
      </w:pPr>
      <w:bookmarkStart w:id="53" w:name="_Toc129614957"/>
      <w:r>
        <w:t>Key drivers of satisfaction</w:t>
      </w:r>
      <w:bookmarkEnd w:id="53"/>
    </w:p>
    <w:p w14:paraId="33792FC2" w14:textId="77777777" w:rsidR="00B938D7" w:rsidRDefault="00B938D7" w:rsidP="00B938D7">
      <w:pPr>
        <w:pStyle w:val="04ABodyText"/>
      </w:pPr>
      <w:r>
        <w:t xml:space="preserve">The local area satisfaction question was subjected to regression analysis, also known as key driver analysis, to establish which elements have the most influence on the way residents answered this key satisfaction question. </w:t>
      </w:r>
    </w:p>
    <w:p w14:paraId="4B29EB62" w14:textId="513B64F8" w:rsidR="00B938D7" w:rsidRDefault="00B938D7" w:rsidP="00B938D7">
      <w:pPr>
        <w:pStyle w:val="04ABodyText"/>
      </w:pPr>
      <w:r>
        <w:t>It is important to note that with these models we are only able to ‘predict’ a small percentage of residents’ behaviour because of the nature of the outcomes we are looking to predict. As figure 3.6 demonstrates, through the regression analysis we can predict 4</w:t>
      </w:r>
      <w:r w:rsidR="005E3BB1">
        <w:t>1</w:t>
      </w:r>
      <w:r>
        <w:t xml:space="preserve">% of the change and variation in people’s levels of satisfaction with the local area. The regression analysis reaches this figure by establishing how often the variables included in the analysis correctly predicted the degree of variation.  </w:t>
      </w:r>
    </w:p>
    <w:p w14:paraId="2237FA80" w14:textId="5FFFFC6E" w:rsidR="00B938D7" w:rsidRDefault="005E3BB1" w:rsidP="00B938D7">
      <w:pPr>
        <w:pStyle w:val="04ABodyText"/>
      </w:pPr>
      <w:r>
        <w:t>This year, t</w:t>
      </w:r>
      <w:r w:rsidR="00B938D7">
        <w:t>he</w:t>
      </w:r>
      <w:r>
        <w:t xml:space="preserve"> issues coming through relate to safety and cohesion, </w:t>
      </w:r>
      <w:proofErr w:type="gramStart"/>
      <w:r>
        <w:t>housing</w:t>
      </w:r>
      <w:proofErr w:type="gramEnd"/>
      <w:r>
        <w:t xml:space="preserve"> and reliability of the council. They are less about the aesthetics of an area, which was a theme coming through in 2021 with reference to street cleaning, beaches, the upkeep of public spaces and recycling.</w:t>
      </w:r>
    </w:p>
    <w:p w14:paraId="5803024B" w14:textId="6BEE2A3E" w:rsidR="00B938D7" w:rsidRDefault="00B938D7" w:rsidP="00B938D7">
      <w:pPr>
        <w:pStyle w:val="07BImageCaptionNumbered"/>
      </w:pPr>
      <w:bookmarkStart w:id="54" w:name="_Toc126056253"/>
      <w:r>
        <w:lastRenderedPageBreak/>
        <w:t>Key Drivers: Satisfaction with local area</w:t>
      </w:r>
      <w:bookmarkEnd w:id="54"/>
    </w:p>
    <w:p w14:paraId="568710DF" w14:textId="6CB145B3" w:rsidR="00B938D7" w:rsidRDefault="005E3BB1" w:rsidP="00B938D7">
      <w:pPr>
        <w:pStyle w:val="04ABodyText"/>
        <w:numPr>
          <w:ilvl w:val="0"/>
          <w:numId w:val="0"/>
        </w:numPr>
      </w:pPr>
      <w:r>
        <w:rPr>
          <w:rFonts w:ascii="Arial Black" w:hAnsi="Arial Black"/>
          <w:noProof/>
          <w:color w:val="FF0000"/>
          <w:sz w:val="20"/>
        </w:rPr>
        <w:drawing>
          <wp:inline distT="0" distB="0" distL="0" distR="0" wp14:anchorId="67CBD012" wp14:editId="6D7455FD">
            <wp:extent cx="6480175" cy="36455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175" cy="3645535"/>
                    </a:xfrm>
                    <a:prstGeom prst="rect">
                      <a:avLst/>
                    </a:prstGeom>
                  </pic:spPr>
                </pic:pic>
              </a:graphicData>
            </a:graphic>
          </wp:inline>
        </w:drawing>
      </w:r>
    </w:p>
    <w:p w14:paraId="0AD2521B" w14:textId="45A3D47A" w:rsidR="00B938D7" w:rsidRDefault="00B938D7" w:rsidP="009E02FA">
      <w:pPr>
        <w:pStyle w:val="02BSubheadingNumbered1stlevelTOC"/>
        <w:ind w:left="567"/>
      </w:pPr>
      <w:bookmarkStart w:id="55" w:name="_Toc129614958"/>
      <w:r>
        <w:t>Frequency of using sports &amp; cultural services</w:t>
      </w:r>
      <w:bookmarkEnd w:id="55"/>
    </w:p>
    <w:p w14:paraId="41A48DDB" w14:textId="2D4D0A53" w:rsidR="00B938D7" w:rsidRDefault="00B938D7" w:rsidP="00B938D7">
      <w:pPr>
        <w:pStyle w:val="04ABodyText"/>
      </w:pPr>
      <w:r>
        <w:t xml:space="preserve">As part of a thriving </w:t>
      </w:r>
      <w:proofErr w:type="gramStart"/>
      <w:r>
        <w:t>North Tyneside</w:t>
      </w:r>
      <w:proofErr w:type="gramEnd"/>
      <w:r>
        <w:t xml:space="preserve"> it is important to provide residents with a broad range of facilities that could influence their health and well-being but also attract visitors to the borough’s parks and beaches. It is therefore important to measure frequency of use and satisfaction with these services.</w:t>
      </w:r>
    </w:p>
    <w:p w14:paraId="24D813E2" w14:textId="5919C8CD" w:rsidR="00B938D7" w:rsidRDefault="00551AAE" w:rsidP="00551AAE">
      <w:pPr>
        <w:pStyle w:val="04ABodyText"/>
      </w:pPr>
      <w:r>
        <w:t xml:space="preserve">Usage of these facilities is broadly in line with 2021, although the proportion of frequent users of play areas (those who use the facilities at least once a month) has fallen from 30% to 24% this year, which is perhaps a reflection of the extension of fieldwork into January. </w:t>
      </w:r>
      <w:r w:rsidR="00B938D7">
        <w:t xml:space="preserve"> </w:t>
      </w:r>
    </w:p>
    <w:p w14:paraId="107F7AC1" w14:textId="77777777" w:rsidR="00B938D7" w:rsidRDefault="00B938D7" w:rsidP="00B938D7">
      <w:pPr>
        <w:pStyle w:val="07BImageCaptionNumbered"/>
      </w:pPr>
      <w:bookmarkStart w:id="56" w:name="_Toc126056254"/>
      <w:r>
        <w:lastRenderedPageBreak/>
        <w:t>Frequency of using public spaces</w:t>
      </w:r>
      <w:bookmarkEnd w:id="56"/>
    </w:p>
    <w:p w14:paraId="60AD0E9D" w14:textId="5BDBBB6B" w:rsidR="00B938D7" w:rsidRDefault="00C71B75" w:rsidP="00B938D7">
      <w:pPr>
        <w:pStyle w:val="04ABodyText"/>
      </w:pPr>
      <w:r>
        <w:rPr>
          <w:noProof/>
        </w:rPr>
        <w:drawing>
          <wp:inline distT="0" distB="0" distL="0" distR="0" wp14:anchorId="17B1F1C8" wp14:editId="1D149AF1">
            <wp:extent cx="6480175" cy="364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FB8AE93" w14:textId="77777777" w:rsidR="00B938D7" w:rsidRDefault="00B938D7" w:rsidP="00B938D7">
      <w:pPr>
        <w:pStyle w:val="04ABodyText"/>
      </w:pPr>
      <w:r>
        <w:t>It is important to acknowledge that there are some more vulnerable and less affluent groups within the population who are less likely to use these facilities, as shown in the table below.</w:t>
      </w:r>
    </w:p>
    <w:p w14:paraId="093404EB" w14:textId="566271B6" w:rsidR="00B938D7" w:rsidRDefault="00B938D7" w:rsidP="00B938D7">
      <w:pPr>
        <w:pStyle w:val="07DTableCaptionNumbered"/>
      </w:pPr>
      <w:bookmarkStart w:id="57" w:name="_Toc128757350"/>
      <w:r>
        <w:t>Non-users of public spaces</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575409" w14:paraId="4C69CD55" w14:textId="77777777" w:rsidTr="00575409">
        <w:tc>
          <w:tcPr>
            <w:tcW w:w="5097" w:type="dxa"/>
          </w:tcPr>
          <w:p w14:paraId="28BCF54B" w14:textId="77777777" w:rsidR="00575409" w:rsidRDefault="00575409" w:rsidP="00575409">
            <w:pPr>
              <w:pStyle w:val="04ABodyText"/>
              <w:spacing w:before="60" w:after="60" w:line="240" w:lineRule="auto"/>
            </w:pPr>
          </w:p>
        </w:tc>
        <w:tc>
          <w:tcPr>
            <w:tcW w:w="5098" w:type="dxa"/>
            <w:shd w:val="clear" w:color="auto" w:fill="2F469C" w:themeFill="background2"/>
          </w:tcPr>
          <w:p w14:paraId="741B0A5F" w14:textId="5D5B6AAF" w:rsidR="00575409" w:rsidRPr="00575409" w:rsidRDefault="00575409" w:rsidP="00575409">
            <w:pPr>
              <w:pStyle w:val="04ABodyText"/>
              <w:spacing w:before="60" w:after="60" w:line="240" w:lineRule="auto"/>
              <w:jc w:val="center"/>
              <w:rPr>
                <w:b/>
                <w:bCs/>
              </w:rPr>
            </w:pPr>
            <w:proofErr w:type="gramStart"/>
            <w:r w:rsidRPr="00575409">
              <w:rPr>
                <w:b/>
                <w:bCs/>
                <w:color w:val="FFFFFF" w:themeColor="background1"/>
              </w:rPr>
              <w:t>Non user</w:t>
            </w:r>
            <w:proofErr w:type="gramEnd"/>
            <w:r w:rsidRPr="00575409">
              <w:rPr>
                <w:b/>
                <w:bCs/>
                <w:color w:val="FFFFFF" w:themeColor="background1"/>
              </w:rPr>
              <w:t xml:space="preserve"> (%)</w:t>
            </w:r>
          </w:p>
        </w:tc>
      </w:tr>
      <w:tr w:rsidR="00575409" w14:paraId="37F69290" w14:textId="77777777" w:rsidTr="00575409">
        <w:tc>
          <w:tcPr>
            <w:tcW w:w="5097" w:type="dxa"/>
            <w:shd w:val="clear" w:color="auto" w:fill="2F469C" w:themeFill="background2"/>
            <w:vAlign w:val="center"/>
          </w:tcPr>
          <w:p w14:paraId="3D6B2357" w14:textId="1A21A205" w:rsidR="00575409" w:rsidRPr="00575409" w:rsidRDefault="00575409" w:rsidP="00575409">
            <w:pPr>
              <w:pStyle w:val="04ABodyText"/>
              <w:spacing w:before="60" w:after="60" w:line="240" w:lineRule="auto"/>
              <w:rPr>
                <w:b/>
                <w:bCs/>
                <w:color w:val="FFFFFF" w:themeColor="background1"/>
              </w:rPr>
            </w:pPr>
            <w:r w:rsidRPr="00575409">
              <w:rPr>
                <w:b/>
                <w:bCs/>
                <w:color w:val="FFFFFF" w:themeColor="background1"/>
              </w:rPr>
              <w:t xml:space="preserve">Parks and green spaces </w:t>
            </w:r>
            <w:r>
              <w:rPr>
                <w:b/>
                <w:bCs/>
                <w:color w:val="FFFFFF" w:themeColor="background1"/>
              </w:rPr>
              <w:br/>
            </w:r>
            <w:r w:rsidRPr="00575409">
              <w:rPr>
                <w:b/>
                <w:bCs/>
                <w:color w:val="FFFFFF" w:themeColor="background1"/>
              </w:rPr>
              <w:t>(overall 11% non-users)</w:t>
            </w:r>
          </w:p>
        </w:tc>
        <w:tc>
          <w:tcPr>
            <w:tcW w:w="5098" w:type="dxa"/>
          </w:tcPr>
          <w:p w14:paraId="4ACA596F" w14:textId="77777777" w:rsidR="00261676" w:rsidRDefault="00261676" w:rsidP="00575409">
            <w:pPr>
              <w:pStyle w:val="04ABodyText"/>
              <w:spacing w:before="60" w:after="60"/>
              <w:jc w:val="center"/>
            </w:pPr>
            <w:r>
              <w:t>workless (22%)</w:t>
            </w:r>
          </w:p>
          <w:p w14:paraId="00009DB5" w14:textId="2FF0FA98" w:rsidR="00575409" w:rsidRDefault="00575409" w:rsidP="00575409">
            <w:pPr>
              <w:pStyle w:val="04ABodyText"/>
              <w:spacing w:before="60" w:after="60"/>
              <w:jc w:val="center"/>
            </w:pPr>
            <w:r>
              <w:t>social tenants (</w:t>
            </w:r>
            <w:r w:rsidR="007D6A4A">
              <w:t>25</w:t>
            </w:r>
            <w:r>
              <w:t>%)</w:t>
            </w:r>
          </w:p>
          <w:p w14:paraId="32AECA79" w14:textId="0FE2A338" w:rsidR="00575409" w:rsidRDefault="00575409" w:rsidP="00575409">
            <w:pPr>
              <w:pStyle w:val="04ABodyText"/>
              <w:spacing w:before="60" w:after="60"/>
              <w:jc w:val="center"/>
            </w:pPr>
            <w:r>
              <w:t>illness/disability (</w:t>
            </w:r>
            <w:r w:rsidR="00261676">
              <w:t>18</w:t>
            </w:r>
            <w:r>
              <w:t>%)</w:t>
            </w:r>
          </w:p>
          <w:p w14:paraId="52378BAF" w14:textId="04039479" w:rsidR="00575409" w:rsidRDefault="00575409" w:rsidP="00575409">
            <w:pPr>
              <w:pStyle w:val="04ABodyText"/>
              <w:spacing w:before="60" w:after="60"/>
              <w:jc w:val="center"/>
            </w:pPr>
            <w:r>
              <w:t>identify as being in bad health (</w:t>
            </w:r>
            <w:r w:rsidR="00261676">
              <w:t>26</w:t>
            </w:r>
            <w:r>
              <w:t>%)</w:t>
            </w:r>
          </w:p>
        </w:tc>
      </w:tr>
      <w:tr w:rsidR="00575409" w14:paraId="3F059EB1" w14:textId="77777777" w:rsidTr="00575409">
        <w:tc>
          <w:tcPr>
            <w:tcW w:w="5097" w:type="dxa"/>
            <w:shd w:val="clear" w:color="auto" w:fill="2F469C" w:themeFill="background2"/>
            <w:vAlign w:val="center"/>
          </w:tcPr>
          <w:p w14:paraId="3C578814" w14:textId="176F0D8D" w:rsidR="00575409" w:rsidRPr="00575409" w:rsidRDefault="00575409" w:rsidP="00575409">
            <w:pPr>
              <w:pStyle w:val="04ABodyText"/>
              <w:spacing w:before="60" w:after="60" w:line="240" w:lineRule="auto"/>
              <w:rPr>
                <w:b/>
                <w:bCs/>
                <w:color w:val="FFFFFF" w:themeColor="background1"/>
              </w:rPr>
            </w:pPr>
            <w:r w:rsidRPr="00575409">
              <w:rPr>
                <w:b/>
                <w:bCs/>
                <w:color w:val="FFFFFF" w:themeColor="background1"/>
              </w:rPr>
              <w:t xml:space="preserve">Beaches </w:t>
            </w:r>
            <w:r>
              <w:rPr>
                <w:b/>
                <w:bCs/>
                <w:color w:val="FFFFFF" w:themeColor="background1"/>
              </w:rPr>
              <w:br/>
            </w:r>
            <w:r w:rsidRPr="00575409">
              <w:rPr>
                <w:b/>
                <w:bCs/>
                <w:color w:val="FFFFFF" w:themeColor="background1"/>
              </w:rPr>
              <w:t xml:space="preserve">(overall </w:t>
            </w:r>
            <w:r w:rsidR="00261676">
              <w:rPr>
                <w:b/>
                <w:bCs/>
                <w:color w:val="FFFFFF" w:themeColor="background1"/>
              </w:rPr>
              <w:t>14</w:t>
            </w:r>
            <w:r w:rsidRPr="00575409">
              <w:rPr>
                <w:b/>
                <w:bCs/>
                <w:color w:val="FFFFFF" w:themeColor="background1"/>
              </w:rPr>
              <w:t>% non-users)</w:t>
            </w:r>
          </w:p>
        </w:tc>
        <w:tc>
          <w:tcPr>
            <w:tcW w:w="5098" w:type="dxa"/>
          </w:tcPr>
          <w:p w14:paraId="3F30C864" w14:textId="4426BFE3" w:rsidR="00575409" w:rsidRDefault="00575409" w:rsidP="00575409">
            <w:pPr>
              <w:pStyle w:val="04ABodyText"/>
              <w:spacing w:before="60" w:after="60"/>
              <w:jc w:val="center"/>
            </w:pPr>
            <w:r>
              <w:t>workless (</w:t>
            </w:r>
            <w:r w:rsidR="00261676">
              <w:t>30</w:t>
            </w:r>
            <w:r>
              <w:t>%)</w:t>
            </w:r>
          </w:p>
          <w:p w14:paraId="4D84704E" w14:textId="138B406A" w:rsidR="00575409" w:rsidRDefault="00575409" w:rsidP="00575409">
            <w:pPr>
              <w:pStyle w:val="04ABodyText"/>
              <w:spacing w:before="60" w:after="60"/>
              <w:jc w:val="center"/>
            </w:pPr>
            <w:r>
              <w:t>social tenants (</w:t>
            </w:r>
            <w:r w:rsidR="00261676">
              <w:t>32</w:t>
            </w:r>
            <w:r>
              <w:t>%)</w:t>
            </w:r>
          </w:p>
          <w:p w14:paraId="6CD54137" w14:textId="2E097B2B" w:rsidR="00575409" w:rsidRDefault="00575409" w:rsidP="00575409">
            <w:pPr>
              <w:pStyle w:val="04ABodyText"/>
              <w:spacing w:before="60" w:after="60"/>
              <w:jc w:val="center"/>
            </w:pPr>
            <w:r>
              <w:t>illness/disability (</w:t>
            </w:r>
            <w:r w:rsidR="00261676">
              <w:t>25</w:t>
            </w:r>
            <w:r>
              <w:t>%)</w:t>
            </w:r>
          </w:p>
          <w:p w14:paraId="4C33D5DD" w14:textId="73AF59A9" w:rsidR="00575409" w:rsidRDefault="00575409" w:rsidP="00575409">
            <w:pPr>
              <w:pStyle w:val="04ABodyText"/>
              <w:spacing w:before="60" w:after="60"/>
              <w:jc w:val="center"/>
            </w:pPr>
            <w:r>
              <w:t>identify as being in fair health (</w:t>
            </w:r>
            <w:r w:rsidR="00261676">
              <w:t>19</w:t>
            </w:r>
            <w:r>
              <w:t>%)</w:t>
            </w:r>
          </w:p>
          <w:p w14:paraId="050C2C21" w14:textId="4281CD87" w:rsidR="00575409" w:rsidRDefault="00575409" w:rsidP="00575409">
            <w:pPr>
              <w:pStyle w:val="04ABodyText"/>
              <w:spacing w:before="60" w:after="60"/>
              <w:jc w:val="center"/>
            </w:pPr>
            <w:r>
              <w:t>identify as being in bad health (</w:t>
            </w:r>
            <w:r w:rsidR="00261676">
              <w:t>36</w:t>
            </w:r>
            <w:r>
              <w:t>%)</w:t>
            </w:r>
          </w:p>
        </w:tc>
      </w:tr>
      <w:tr w:rsidR="00575409" w14:paraId="574028A2" w14:textId="77777777" w:rsidTr="00575409">
        <w:tc>
          <w:tcPr>
            <w:tcW w:w="5097" w:type="dxa"/>
            <w:shd w:val="clear" w:color="auto" w:fill="2F469C" w:themeFill="background2"/>
            <w:vAlign w:val="center"/>
          </w:tcPr>
          <w:p w14:paraId="267BC36D" w14:textId="0C53F292" w:rsidR="00575409" w:rsidRPr="00575409" w:rsidRDefault="00575409" w:rsidP="00575409">
            <w:pPr>
              <w:pStyle w:val="04ABodyText"/>
              <w:spacing w:before="60" w:after="60" w:line="240" w:lineRule="auto"/>
              <w:rPr>
                <w:b/>
                <w:bCs/>
                <w:color w:val="FFFFFF" w:themeColor="background1"/>
              </w:rPr>
            </w:pPr>
            <w:r w:rsidRPr="00575409">
              <w:rPr>
                <w:b/>
                <w:bCs/>
                <w:color w:val="FFFFFF" w:themeColor="background1"/>
              </w:rPr>
              <w:t xml:space="preserve">Play areas </w:t>
            </w:r>
            <w:r>
              <w:rPr>
                <w:b/>
                <w:bCs/>
                <w:color w:val="FFFFFF" w:themeColor="background1"/>
              </w:rPr>
              <w:br/>
            </w:r>
            <w:r w:rsidRPr="00575409">
              <w:rPr>
                <w:b/>
                <w:bCs/>
                <w:color w:val="FFFFFF" w:themeColor="background1"/>
              </w:rPr>
              <w:t xml:space="preserve">(overall </w:t>
            </w:r>
            <w:r w:rsidR="00261676">
              <w:rPr>
                <w:b/>
                <w:bCs/>
                <w:color w:val="FFFFFF" w:themeColor="background1"/>
              </w:rPr>
              <w:t>40</w:t>
            </w:r>
            <w:r w:rsidRPr="00575409">
              <w:rPr>
                <w:b/>
                <w:bCs/>
                <w:color w:val="FFFFFF" w:themeColor="background1"/>
              </w:rPr>
              <w:t>% non-users)</w:t>
            </w:r>
          </w:p>
        </w:tc>
        <w:tc>
          <w:tcPr>
            <w:tcW w:w="5098" w:type="dxa"/>
          </w:tcPr>
          <w:p w14:paraId="20996A31" w14:textId="77777777" w:rsidR="00261676" w:rsidRDefault="00261676" w:rsidP="00575409">
            <w:pPr>
              <w:pStyle w:val="04ABodyText"/>
              <w:spacing w:before="60" w:after="60"/>
              <w:jc w:val="center"/>
            </w:pPr>
            <w:r>
              <w:t>private tenants (66%)</w:t>
            </w:r>
          </w:p>
          <w:p w14:paraId="739357F6" w14:textId="5A28CC24" w:rsidR="00575409" w:rsidRDefault="00575409" w:rsidP="00575409">
            <w:pPr>
              <w:pStyle w:val="04ABodyText"/>
              <w:spacing w:before="60" w:after="60"/>
              <w:jc w:val="center"/>
            </w:pPr>
            <w:r>
              <w:t>illness/disability (</w:t>
            </w:r>
            <w:r w:rsidR="00261676">
              <w:t>57</w:t>
            </w:r>
            <w:r>
              <w:t>%)</w:t>
            </w:r>
          </w:p>
          <w:p w14:paraId="7504E132" w14:textId="0B120EED" w:rsidR="00575409" w:rsidRDefault="00575409" w:rsidP="00575409">
            <w:pPr>
              <w:pStyle w:val="04ABodyText"/>
              <w:spacing w:before="60" w:after="60"/>
              <w:jc w:val="center"/>
            </w:pPr>
            <w:r>
              <w:t>identify as being in bad health (</w:t>
            </w:r>
            <w:r w:rsidR="00261676">
              <w:t>70</w:t>
            </w:r>
            <w:r>
              <w:t>%)</w:t>
            </w:r>
          </w:p>
        </w:tc>
      </w:tr>
    </w:tbl>
    <w:p w14:paraId="0D61ED9F" w14:textId="747794A4" w:rsidR="00575409" w:rsidRPr="00575409" w:rsidRDefault="00575409" w:rsidP="00575409">
      <w:pPr>
        <w:pStyle w:val="04ABodyText"/>
        <w:spacing w:after="0"/>
        <w:rPr>
          <w:i/>
          <w:iCs/>
        </w:rPr>
      </w:pPr>
      <w:r w:rsidRPr="00575409">
        <w:rPr>
          <w:i/>
          <w:iCs/>
        </w:rPr>
        <w:t>Source: Ipsos/North Tyneside Council</w:t>
      </w:r>
    </w:p>
    <w:p w14:paraId="0493C484" w14:textId="2A8E41E7" w:rsidR="00B938D7" w:rsidRPr="00575409" w:rsidRDefault="00575409" w:rsidP="00575409">
      <w:pPr>
        <w:pStyle w:val="04ABodyText"/>
        <w:spacing w:before="0"/>
        <w:rPr>
          <w:i/>
          <w:iCs/>
          <w:sz w:val="18"/>
          <w:szCs w:val="18"/>
        </w:rPr>
      </w:pPr>
      <w:r w:rsidRPr="00575409">
        <w:rPr>
          <w:i/>
          <w:iCs/>
          <w:sz w:val="18"/>
          <w:szCs w:val="18"/>
        </w:rPr>
        <w:t>Base: All valid responses. Where results between the different demographic groups and borough overall are statistically significantly more negative.</w:t>
      </w:r>
    </w:p>
    <w:p w14:paraId="67C52BB2" w14:textId="77777777" w:rsidR="00B93319" w:rsidRDefault="00B93319">
      <w:pPr>
        <w:rPr>
          <w:b/>
          <w:color w:val="2F469C" w:themeColor="background2"/>
          <w:sz w:val="24"/>
        </w:rPr>
      </w:pPr>
      <w:r>
        <w:br w:type="page"/>
      </w:r>
    </w:p>
    <w:p w14:paraId="5CFD1A98" w14:textId="491C8FCB" w:rsidR="00575409" w:rsidRDefault="00575409" w:rsidP="009E02FA">
      <w:pPr>
        <w:pStyle w:val="02BSubheadingNumbered1stlevelTOC"/>
        <w:ind w:left="567"/>
      </w:pPr>
      <w:bookmarkStart w:id="58" w:name="_Toc129614959"/>
      <w:r>
        <w:lastRenderedPageBreak/>
        <w:t>Satisfaction with sports &amp; cultural facilities</w:t>
      </w:r>
      <w:bookmarkEnd w:id="58"/>
    </w:p>
    <w:p w14:paraId="74F2196C" w14:textId="77050AD8" w:rsidR="00575409" w:rsidRDefault="00575409" w:rsidP="00575409">
      <w:pPr>
        <w:pStyle w:val="04ABodyText"/>
      </w:pPr>
      <w:r>
        <w:t xml:space="preserve">Residents were provided with a list of sports and cultural services and were asked how satisfied or dissatisfied they were with each of them. As can be seen from the trend lines in the chart below, there is very little movement in levels of satisfaction between 2021 </w:t>
      </w:r>
      <w:r w:rsidR="00CC249D">
        <w:t xml:space="preserve">and 2022, although satisfaction </w:t>
      </w:r>
      <w:r w:rsidR="00293CAF">
        <w:t xml:space="preserve">among users of </w:t>
      </w:r>
      <w:r w:rsidR="00CC249D">
        <w:t>play areas has increased significantly from 55% to 63% this year</w:t>
      </w:r>
      <w:r w:rsidR="00D9207A">
        <w:t>.</w:t>
      </w:r>
      <w:r w:rsidR="00CC249D">
        <w:t xml:space="preserve"> </w:t>
      </w:r>
    </w:p>
    <w:p w14:paraId="06C64D22" w14:textId="10425658" w:rsidR="00575409" w:rsidRDefault="00575409" w:rsidP="00575409">
      <w:pPr>
        <w:pStyle w:val="04ABodyText"/>
      </w:pPr>
      <w:r>
        <w:t>Although not statistically significant</w:t>
      </w:r>
      <w:r w:rsidR="00D9207A">
        <w:t xml:space="preserve"> differences year on year</w:t>
      </w:r>
      <w:r>
        <w:t xml:space="preserve">, it is worth noting, that for the fourth consecutive time, satisfaction with </w:t>
      </w:r>
      <w:r w:rsidR="00D9207A">
        <w:t>theatres/concert halls/arts venues</w:t>
      </w:r>
      <w:r>
        <w:t xml:space="preserve"> has fallen from </w:t>
      </w:r>
      <w:r w:rsidR="00D9207A">
        <w:t>42</w:t>
      </w:r>
      <w:r>
        <w:t xml:space="preserve">% in 2017 to </w:t>
      </w:r>
      <w:r w:rsidR="00D9207A">
        <w:t>29</w:t>
      </w:r>
      <w:r>
        <w:t>% in 202</w:t>
      </w:r>
      <w:r w:rsidR="00D9207A">
        <w:t>2</w:t>
      </w:r>
      <w:r>
        <w:t>.</w:t>
      </w:r>
    </w:p>
    <w:p w14:paraId="4EA80BEA" w14:textId="7CB33329" w:rsidR="00B938D7" w:rsidRDefault="00575409" w:rsidP="00575409">
      <w:pPr>
        <w:pStyle w:val="07BImageCaptionNumbered"/>
      </w:pPr>
      <w:bookmarkStart w:id="59" w:name="_Toc126056255"/>
      <w:r>
        <w:t>Satisfaction with Sports &amp; Cultural facilities over time</w:t>
      </w:r>
      <w:bookmarkEnd w:id="59"/>
    </w:p>
    <w:p w14:paraId="01BE9E04" w14:textId="4002B108" w:rsidR="00575409" w:rsidRDefault="00293CAF" w:rsidP="00575409">
      <w:pPr>
        <w:pStyle w:val="04ABodyText"/>
      </w:pPr>
      <w:r>
        <w:rPr>
          <w:noProof/>
        </w:rPr>
        <w:drawing>
          <wp:inline distT="0" distB="0" distL="0" distR="0" wp14:anchorId="424E6582" wp14:editId="4A0C642A">
            <wp:extent cx="6480175" cy="36449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2C6BE09" w14:textId="62DD7571" w:rsidR="00575409" w:rsidRDefault="00575409" w:rsidP="00575409">
      <w:pPr>
        <w:pStyle w:val="04ABodyText"/>
      </w:pPr>
      <w:r>
        <w:t xml:space="preserve">There are some differences in satisfaction by geography. It is residents in the Eastern area where there is greater satisfaction with </w:t>
      </w:r>
      <w:proofErr w:type="gramStart"/>
      <w:r>
        <w:t>a number of</w:t>
      </w:r>
      <w:proofErr w:type="gramEnd"/>
      <w:r>
        <w:t xml:space="preserve"> facilities, specifically sports and leisure facilities (6</w:t>
      </w:r>
      <w:r w:rsidR="00293CAF">
        <w:t>6</w:t>
      </w:r>
      <w:r>
        <w:t xml:space="preserve">% vs. </w:t>
      </w:r>
      <w:r w:rsidR="00293CAF">
        <w:t>58</w:t>
      </w:r>
      <w:r>
        <w:t>% overall), parks and green spaces (</w:t>
      </w:r>
      <w:r w:rsidR="00293CAF">
        <w:t>80</w:t>
      </w:r>
      <w:r>
        <w:t>% vs. 7</w:t>
      </w:r>
      <w:r w:rsidR="00293CAF">
        <w:t>1</w:t>
      </w:r>
      <w:r>
        <w:t>% overall), theatres/concert halls/arts venues (5</w:t>
      </w:r>
      <w:r w:rsidR="00293CAF">
        <w:t>2</w:t>
      </w:r>
      <w:r>
        <w:t>% vs. 4</w:t>
      </w:r>
      <w:r w:rsidR="00293CAF">
        <w:t>2</w:t>
      </w:r>
      <w:r>
        <w:t xml:space="preserve">% overall). </w:t>
      </w:r>
    </w:p>
    <w:p w14:paraId="1D750EDA" w14:textId="3588D8E4" w:rsidR="00575409" w:rsidRDefault="00575409" w:rsidP="00575409">
      <w:pPr>
        <w:pStyle w:val="04ABodyText"/>
      </w:pPr>
      <w:r>
        <w:t>In contrast, residents in the Central area are more likely to be dissatisfied with parks and green spaces (</w:t>
      </w:r>
      <w:r w:rsidR="00293CAF">
        <w:t>18</w:t>
      </w:r>
      <w:r>
        <w:t xml:space="preserve">% vs. 12% overall) and </w:t>
      </w:r>
      <w:r w:rsidR="00293CAF">
        <w:t>play areas</w:t>
      </w:r>
      <w:r>
        <w:t xml:space="preserve"> (</w:t>
      </w:r>
      <w:r w:rsidR="0020037E">
        <w:t>31</w:t>
      </w:r>
      <w:r>
        <w:t>% vs. 1</w:t>
      </w:r>
      <w:r w:rsidR="0020037E">
        <w:t>7</w:t>
      </w:r>
      <w:r>
        <w:t xml:space="preserve">% overall). </w:t>
      </w:r>
    </w:p>
    <w:p w14:paraId="2EC781CA" w14:textId="77777777" w:rsidR="00575409" w:rsidRDefault="00575409" w:rsidP="00575409">
      <w:pPr>
        <w:pStyle w:val="04ABodyText"/>
      </w:pPr>
      <w:r>
        <w:t xml:space="preserve">As highlighted earlier in this chapter, more vulnerable groups are less likely to use parks and green spaces, beaches or play areas. This could be because they are less satisfied with these facilities, however analysis of users of these facilities suggests they are just as likely to be satisfied as other demographic groups suggesting that the issue may be behavioural or one of accessibility rather than quality. </w:t>
      </w:r>
    </w:p>
    <w:p w14:paraId="36CADC87" w14:textId="77777777" w:rsidR="00575409" w:rsidRDefault="00575409" w:rsidP="00575409">
      <w:pPr>
        <w:pStyle w:val="02CSubheading1stlevelNON-TOC"/>
      </w:pPr>
      <w:r>
        <w:t>Town Centres</w:t>
      </w:r>
    </w:p>
    <w:p w14:paraId="1F7AFF16" w14:textId="77777777" w:rsidR="00575409" w:rsidRDefault="00575409" w:rsidP="00575409">
      <w:pPr>
        <w:pStyle w:val="04ABodyText"/>
      </w:pPr>
      <w:r>
        <w:t xml:space="preserve">There are four towns within the borough of North Tyneside – Whitley Bay to the East, North Shields in the Southern part of the borough, Killingworth to the West and Wallsend in the Central area. Our North </w:t>
      </w:r>
      <w:r>
        <w:lastRenderedPageBreak/>
        <w:t>Tyneside Plan includes plans to regenerate the high streets of North Shields and Wallsend and to bring forward Master Plans for Whitley Bay and Wallsend.</w:t>
      </w:r>
    </w:p>
    <w:p w14:paraId="4C98B2E0" w14:textId="47863527" w:rsidR="00575409" w:rsidRDefault="00575409" w:rsidP="00575409">
      <w:pPr>
        <w:pStyle w:val="04ABodyText"/>
      </w:pPr>
      <w:r>
        <w:t>We asked residents how often they visited each of the town centres. Whilst similar proportions ‘commute’ into the towns at least five days a week,</w:t>
      </w:r>
      <w:r w:rsidR="0020037E">
        <w:t xml:space="preserve"> </w:t>
      </w:r>
      <w:r>
        <w:t>Whitley Bay ha</w:t>
      </w:r>
      <w:r w:rsidR="0020037E">
        <w:t>s</w:t>
      </w:r>
      <w:r>
        <w:t xml:space="preserve"> higher footfall, with more residents visiting at least once a week </w:t>
      </w:r>
      <w:r w:rsidR="0020037E">
        <w:t>(22</w:t>
      </w:r>
      <w:r>
        <w:t>%</w:t>
      </w:r>
      <w:r w:rsidR="0020037E">
        <w:t>)</w:t>
      </w:r>
      <w:r>
        <w:t>. In total, 16% of residents in North Tyneside have never been to Wallsend and 2</w:t>
      </w:r>
      <w:r w:rsidR="0020037E">
        <w:t>0</w:t>
      </w:r>
      <w:r>
        <w:t xml:space="preserve">% have never visited Killingworth compared to </w:t>
      </w:r>
      <w:r w:rsidR="0020037E">
        <w:t>6</w:t>
      </w:r>
      <w:r>
        <w:t xml:space="preserve">% and </w:t>
      </w:r>
      <w:r w:rsidR="0020037E">
        <w:t>4</w:t>
      </w:r>
      <w:r>
        <w:t xml:space="preserve">% respectively for North Shields and Whitley Bay. </w:t>
      </w:r>
    </w:p>
    <w:p w14:paraId="19132AF2" w14:textId="77777777" w:rsidR="00575409" w:rsidRDefault="00575409" w:rsidP="009E02FA">
      <w:pPr>
        <w:pStyle w:val="02BSubheadingNumbered1stlevelTOC"/>
        <w:ind w:left="567"/>
      </w:pPr>
      <w:bookmarkStart w:id="60" w:name="_Toc129614960"/>
      <w:r>
        <w:t>Frequency of visits to town centres</w:t>
      </w:r>
      <w:bookmarkEnd w:id="60"/>
    </w:p>
    <w:p w14:paraId="5207D403" w14:textId="0F634B27" w:rsidR="00575409" w:rsidRPr="00575409" w:rsidRDefault="00575409" w:rsidP="00575409">
      <w:pPr>
        <w:pStyle w:val="07BImageCaptionNumbered"/>
      </w:pPr>
      <w:bookmarkStart w:id="61" w:name="_Toc126056256"/>
      <w:r>
        <w:t>Frequency of visits to the town centre</w:t>
      </w:r>
      <w:bookmarkEnd w:id="61"/>
    </w:p>
    <w:p w14:paraId="200F9D41" w14:textId="42B5534B" w:rsidR="00B938D7" w:rsidRDefault="00A506ED" w:rsidP="00B938D7">
      <w:pPr>
        <w:pStyle w:val="04ABodyText"/>
      </w:pPr>
      <w:r>
        <w:rPr>
          <w:rFonts w:ascii="Arial Black" w:hAnsi="Arial Black"/>
          <w:noProof/>
          <w:color w:val="FF0000"/>
          <w:sz w:val="20"/>
        </w:rPr>
        <w:drawing>
          <wp:inline distT="0" distB="0" distL="0" distR="0" wp14:anchorId="41494521" wp14:editId="3F441517">
            <wp:extent cx="6480175" cy="3644900"/>
            <wp:effectExtent l="0" t="0" r="0" b="0"/>
            <wp:docPr id="253975" name="Picture 25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5" name="Picture 2539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C4DA66F" w14:textId="77777777" w:rsidR="00575409" w:rsidRDefault="00575409" w:rsidP="00575409">
      <w:pPr>
        <w:pStyle w:val="04ABodyText"/>
      </w:pPr>
      <w:r>
        <w:t xml:space="preserve">Of course, proximity to these town centres has a part to play, as can be seen in the chart below. So, for example, weekly visitors to Whitely Bay are more likely to reside in the Eastern part of the Borough and the Southern part of the borough </w:t>
      </w:r>
      <w:proofErr w:type="gramStart"/>
      <w:r>
        <w:t>with regard to</w:t>
      </w:r>
      <w:proofErr w:type="gramEnd"/>
      <w:r>
        <w:t xml:space="preserve"> Wallsend town centre.</w:t>
      </w:r>
    </w:p>
    <w:p w14:paraId="2AD1587E" w14:textId="4BB4970E" w:rsidR="00575409" w:rsidRDefault="00575409" w:rsidP="00575409">
      <w:pPr>
        <w:pStyle w:val="07BImageCaptionNumbered"/>
      </w:pPr>
      <w:bookmarkStart w:id="62" w:name="_Toc126056257"/>
      <w:r>
        <w:lastRenderedPageBreak/>
        <w:t>Visitor locations</w:t>
      </w:r>
      <w:bookmarkEnd w:id="62"/>
    </w:p>
    <w:p w14:paraId="6A13BE7D" w14:textId="28D96275" w:rsidR="00575409" w:rsidRDefault="00A506ED" w:rsidP="00575409">
      <w:pPr>
        <w:pStyle w:val="04ABodyText"/>
      </w:pPr>
      <w:r>
        <w:rPr>
          <w:rFonts w:ascii="Arial Black" w:hAnsi="Arial Black"/>
          <w:noProof/>
          <w:color w:val="FF0000"/>
          <w:sz w:val="20"/>
        </w:rPr>
        <w:drawing>
          <wp:inline distT="0" distB="0" distL="0" distR="0" wp14:anchorId="36A2F560" wp14:editId="264FC677">
            <wp:extent cx="6480175" cy="3644900"/>
            <wp:effectExtent l="0" t="0" r="0" b="0"/>
            <wp:docPr id="253976" name="Picture 25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6" name="Picture 2539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790F9373" w14:textId="12BCA053" w:rsidR="00B93319" w:rsidRPr="00A8349B" w:rsidRDefault="00575409" w:rsidP="00A8349B">
      <w:pPr>
        <w:pStyle w:val="04ABodyText"/>
      </w:pPr>
      <w:r>
        <w:t>The profile of visitors to the town centre</w:t>
      </w:r>
      <w:r w:rsidR="00A8349B">
        <w:t>s reflects the profile of the nearby areas</w:t>
      </w:r>
      <w:r>
        <w:t>.</w:t>
      </w:r>
    </w:p>
    <w:p w14:paraId="2040712E" w14:textId="122A3A69" w:rsidR="00575409" w:rsidRDefault="00575409" w:rsidP="009E02FA">
      <w:pPr>
        <w:pStyle w:val="02BSubheadingNumbered1stlevelTOC"/>
        <w:ind w:left="567"/>
      </w:pPr>
      <w:bookmarkStart w:id="63" w:name="_Toc129614961"/>
      <w:r>
        <w:t>Purpose of visits to town centres</w:t>
      </w:r>
      <w:bookmarkEnd w:id="63"/>
    </w:p>
    <w:p w14:paraId="6342B119" w14:textId="0ADEB0A1" w:rsidR="00575409" w:rsidRDefault="00575409" w:rsidP="00575409">
      <w:pPr>
        <w:pStyle w:val="04ABodyText"/>
      </w:pPr>
      <w:r>
        <w:t>The key draw of these town centres is to shop, but it is Whitley Bay which has the greatest diversity of offer with larger proportions of residents choosing to visit for culture (3</w:t>
      </w:r>
      <w:r w:rsidR="00A8349B">
        <w:t>0</w:t>
      </w:r>
      <w:r>
        <w:t>%), entertainment and leisure (4</w:t>
      </w:r>
      <w:r w:rsidR="00A8349B">
        <w:t>6</w:t>
      </w:r>
      <w:r>
        <w:t>%), night-time economy (</w:t>
      </w:r>
      <w:r w:rsidR="00A8349B">
        <w:t>73</w:t>
      </w:r>
      <w:r>
        <w:t>%) and professional services (41%).</w:t>
      </w:r>
    </w:p>
    <w:p w14:paraId="1C2ABE33" w14:textId="2C288421" w:rsidR="00A8349B" w:rsidRDefault="00A8349B" w:rsidP="00575409">
      <w:pPr>
        <w:pStyle w:val="04ABodyText"/>
      </w:pPr>
      <w:r>
        <w:t>Compared to 2021, the reasons for visiting each of the town centres remains relatively unchanged, although the proportion of residents stating that they have visited a bar, restaurant or nightclub in Whitley Bay or North Shields increased significantly from 66% to 73% in Whitley Bay</w:t>
      </w:r>
      <w:r w:rsidR="00AC4173">
        <w:t xml:space="preserve"> and 35% to 44% in North Shields, which is likely to be a reflection of the fact that the fieldwork extended over the Christmas period.</w:t>
      </w:r>
    </w:p>
    <w:p w14:paraId="358916DB" w14:textId="3B56BF4F" w:rsidR="00575409" w:rsidRDefault="00575409" w:rsidP="00575409">
      <w:pPr>
        <w:pStyle w:val="07BImageCaptionNumbered"/>
      </w:pPr>
      <w:bookmarkStart w:id="64" w:name="_Toc126056258"/>
      <w:r>
        <w:lastRenderedPageBreak/>
        <w:t>Purpose of visit to town centre</w:t>
      </w:r>
      <w:bookmarkEnd w:id="64"/>
    </w:p>
    <w:p w14:paraId="09F61DF5" w14:textId="6CEFB42E" w:rsidR="00575409" w:rsidRDefault="00C71B75" w:rsidP="00575409">
      <w:pPr>
        <w:pStyle w:val="04ABodyText"/>
      </w:pPr>
      <w:r>
        <w:rPr>
          <w:noProof/>
        </w:rPr>
        <w:drawing>
          <wp:inline distT="0" distB="0" distL="0" distR="0" wp14:anchorId="42E030A3" wp14:editId="3014605E">
            <wp:extent cx="6480175" cy="364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83EB859" w14:textId="6598A3A7" w:rsidR="00575409" w:rsidRDefault="00575409" w:rsidP="009E02FA">
      <w:pPr>
        <w:pStyle w:val="02BSubheadingNumbered1stlevelTOC"/>
        <w:ind w:left="567"/>
      </w:pPr>
      <w:bookmarkStart w:id="65" w:name="_Toc129614962"/>
      <w:r>
        <w:t>Satisfaction with town centres</w:t>
      </w:r>
      <w:bookmarkEnd w:id="65"/>
    </w:p>
    <w:p w14:paraId="29330B52" w14:textId="77777777" w:rsidR="00575409" w:rsidRDefault="00575409" w:rsidP="00575409">
      <w:pPr>
        <w:pStyle w:val="04ABodyText"/>
      </w:pPr>
      <w:r>
        <w:t>Residents were asked how satisfied or dissatisfied they were with the town centres regardless of whether they had visited them in the last year, as perception is as important as experience when seeking to increase footfall.</w:t>
      </w:r>
    </w:p>
    <w:p w14:paraId="684FD2D4" w14:textId="445AC4A2" w:rsidR="00575409" w:rsidRDefault="00575409" w:rsidP="00575409">
      <w:pPr>
        <w:pStyle w:val="04ABodyText"/>
      </w:pPr>
      <w:r>
        <w:t xml:space="preserve">There is greatest satisfaction with Whitley Bay town centre, two-thirds of residents </w:t>
      </w:r>
      <w:r w:rsidR="00AC4173">
        <w:t xml:space="preserve">(68%) </w:t>
      </w:r>
      <w:r>
        <w:t>are satisfied, 1</w:t>
      </w:r>
      <w:r w:rsidR="00AC4173">
        <w:t>7</w:t>
      </w:r>
      <w:r>
        <w:t>% are very satisfied. Half of residents are satisfied with Killingworth (</w:t>
      </w:r>
      <w:r w:rsidR="00AC4173">
        <w:t>8</w:t>
      </w:r>
      <w:r>
        <w:t>% are very satisfied). There is less satisfaction with North Shields (3</w:t>
      </w:r>
      <w:r w:rsidR="00AC4173">
        <w:t>5</w:t>
      </w:r>
      <w:r>
        <w:t xml:space="preserve">%) and Wallsend (26%). </w:t>
      </w:r>
    </w:p>
    <w:p w14:paraId="5957ECF9" w14:textId="77777777" w:rsidR="00575409" w:rsidRDefault="00575409" w:rsidP="00575409">
      <w:pPr>
        <w:pStyle w:val="07BImageCaptionNumbered"/>
      </w:pPr>
      <w:bookmarkStart w:id="66" w:name="_Toc126056259"/>
      <w:r>
        <w:lastRenderedPageBreak/>
        <w:t>Satisfaction with the town centres</w:t>
      </w:r>
      <w:bookmarkEnd w:id="66"/>
    </w:p>
    <w:p w14:paraId="79B3E023" w14:textId="4B9D316A" w:rsidR="00575409" w:rsidRDefault="00C71B75" w:rsidP="00575409">
      <w:pPr>
        <w:pStyle w:val="04ABodyText"/>
      </w:pPr>
      <w:r>
        <w:rPr>
          <w:noProof/>
        </w:rPr>
        <w:drawing>
          <wp:inline distT="0" distB="0" distL="0" distR="0" wp14:anchorId="687D86B9" wp14:editId="60DA7B3D">
            <wp:extent cx="6480175" cy="364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CA3260C" w14:textId="77777777" w:rsidR="00575409" w:rsidRDefault="00575409" w:rsidP="00575409">
      <w:pPr>
        <w:pStyle w:val="02CSubheading1stlevelNON-TOC"/>
      </w:pPr>
      <w:r>
        <w:t>Economic Opportunity</w:t>
      </w:r>
    </w:p>
    <w:p w14:paraId="39F75987" w14:textId="77777777" w:rsidR="00575409" w:rsidRDefault="00575409" w:rsidP="009E02FA">
      <w:pPr>
        <w:pStyle w:val="02BSubheadingNumbered1stlevelTOC"/>
        <w:ind w:left="567"/>
      </w:pPr>
      <w:bookmarkStart w:id="67" w:name="_Toc129614963"/>
      <w:r>
        <w:t>Current employment and location</w:t>
      </w:r>
      <w:bookmarkEnd w:id="67"/>
    </w:p>
    <w:p w14:paraId="613253BD" w14:textId="0EB7499A" w:rsidR="00575409" w:rsidRDefault="00575409" w:rsidP="00575409">
      <w:pPr>
        <w:pStyle w:val="04ABodyText"/>
      </w:pPr>
      <w:r>
        <w:t>In total, 59% of participants to the survey are in employment. The largest proportion (4</w:t>
      </w:r>
      <w:r w:rsidR="00157FCD">
        <w:t>2</w:t>
      </w:r>
      <w:r>
        <w:t xml:space="preserve">%) work full time, a further </w:t>
      </w:r>
      <w:r w:rsidR="00157FCD">
        <w:t>8</w:t>
      </w:r>
      <w:r>
        <w:t xml:space="preserve">% are part-time, </w:t>
      </w:r>
      <w:r w:rsidR="00157FCD">
        <w:t>2</w:t>
      </w:r>
      <w:r>
        <w:t xml:space="preserve">% are on zero hours’ contracts and </w:t>
      </w:r>
      <w:r w:rsidR="00157FCD">
        <w:t>7</w:t>
      </w:r>
      <w:r>
        <w:t>% are self-employed.  In total, 2% are unemployed and 2</w:t>
      </w:r>
      <w:r w:rsidR="00157FCD">
        <w:t>8</w:t>
      </w:r>
      <w:r>
        <w:t xml:space="preserve">% are retired. </w:t>
      </w:r>
      <w:r w:rsidR="00157FCD">
        <w:t>This profile is virtually unchanged compared to 2021.</w:t>
      </w:r>
    </w:p>
    <w:p w14:paraId="62C36AF3" w14:textId="4E416724" w:rsidR="00575409" w:rsidRDefault="00575409" w:rsidP="00575409">
      <w:pPr>
        <w:pStyle w:val="04ABodyText"/>
      </w:pPr>
      <w:r>
        <w:t>We asked those in employment where they worked and what they did for a living. The largest proportion of participants to the survey (</w:t>
      </w:r>
      <w:r w:rsidR="00F13F8D">
        <w:t>32</w:t>
      </w:r>
      <w:r>
        <w:t>%) work within professional occupations, that is solicitors, teachers, doctors, accountants etc</w:t>
      </w:r>
      <w:r w:rsidR="00F13F8D">
        <w:t xml:space="preserve">. A further 18% work in an Associate or technical occupation for example </w:t>
      </w:r>
      <w:r w:rsidR="00F13F8D" w:rsidRPr="00FD4F53">
        <w:rPr>
          <w:color w:val="000000"/>
        </w:rPr>
        <w:t xml:space="preserve">science and engineering technicians, estate agents, journalists, sales reps, graphic designers, </w:t>
      </w:r>
      <w:proofErr w:type="gramStart"/>
      <w:r w:rsidR="00F13F8D" w:rsidRPr="00FD4F53">
        <w:rPr>
          <w:color w:val="000000"/>
        </w:rPr>
        <w:t>paramedics</w:t>
      </w:r>
      <w:proofErr w:type="gramEnd"/>
      <w:r w:rsidR="00F13F8D">
        <w:rPr>
          <w:color w:val="000000"/>
        </w:rPr>
        <w:t xml:space="preserve"> and </w:t>
      </w:r>
      <w:r w:rsidR="00F13F8D" w:rsidRPr="00FD4F53">
        <w:rPr>
          <w:color w:val="000000"/>
        </w:rPr>
        <w:t>HR officers</w:t>
      </w:r>
      <w:r w:rsidR="00F13F8D">
        <w:rPr>
          <w:color w:val="000000"/>
        </w:rPr>
        <w:t>, which is a statistically significant increase compared to 2021 (14%).</w:t>
      </w:r>
      <w:r>
        <w:t xml:space="preserve"> </w:t>
      </w:r>
      <w:r w:rsidR="00F13F8D">
        <w:t xml:space="preserve">Fewer residents in employment say that they are in a </w:t>
      </w:r>
      <w:proofErr w:type="gramStart"/>
      <w:r w:rsidR="00F13F8D">
        <w:t>sales</w:t>
      </w:r>
      <w:proofErr w:type="gramEnd"/>
      <w:r w:rsidR="00F13F8D">
        <w:t xml:space="preserve"> or a customer service occupation this year compared to 2021 (6% vs. 11%).</w:t>
      </w:r>
    </w:p>
    <w:p w14:paraId="7DEADEB0" w14:textId="79A446E0" w:rsidR="00575409" w:rsidRDefault="00575409" w:rsidP="00575409">
      <w:pPr>
        <w:pStyle w:val="04ABodyText"/>
      </w:pPr>
      <w:r>
        <w:t>The largest proportion of residents work within the borough (4</w:t>
      </w:r>
      <w:r w:rsidR="00F13F8D">
        <w:t>4</w:t>
      </w:r>
      <w:r>
        <w:t xml:space="preserve">%) </w:t>
      </w:r>
      <w:r w:rsidR="00F13F8D">
        <w:t>and three in ten workers travel to Newcastle. Work locations this year, reflect the 2021 profile.</w:t>
      </w:r>
    </w:p>
    <w:p w14:paraId="366E1427" w14:textId="19E66680" w:rsidR="00575409" w:rsidRDefault="00575409" w:rsidP="00575409">
      <w:pPr>
        <w:pStyle w:val="07BImageCaptionNumbered"/>
      </w:pPr>
      <w:bookmarkStart w:id="68" w:name="_Toc126056260"/>
      <w:r>
        <w:lastRenderedPageBreak/>
        <w:t>Type and location of employment</w:t>
      </w:r>
      <w:bookmarkEnd w:id="68"/>
    </w:p>
    <w:p w14:paraId="36F6EDCE" w14:textId="6369B36F" w:rsidR="00575409" w:rsidRDefault="00F13F8D" w:rsidP="00575409">
      <w:pPr>
        <w:pStyle w:val="04ABodyText"/>
      </w:pPr>
      <w:r>
        <w:rPr>
          <w:noProof/>
        </w:rPr>
        <w:drawing>
          <wp:inline distT="0" distB="0" distL="0" distR="0" wp14:anchorId="691583D6" wp14:editId="635E6D65">
            <wp:extent cx="6480175" cy="36449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EB6E013" w14:textId="58BF25B2" w:rsidR="00575409" w:rsidRDefault="00575409">
      <w:pPr>
        <w:rPr>
          <w:sz w:val="22"/>
        </w:rPr>
      </w:pPr>
      <w:r>
        <w:br w:type="page"/>
      </w:r>
    </w:p>
    <w:p w14:paraId="381613FA" w14:textId="36F3AED4" w:rsidR="00575409" w:rsidRDefault="00575409" w:rsidP="00575409">
      <w:pPr>
        <w:pStyle w:val="01BMainHeadingNumberedTOC"/>
      </w:pPr>
      <w:bookmarkStart w:id="69" w:name="_Toc129614964"/>
      <w:r>
        <w:lastRenderedPageBreak/>
        <w:t>A Secure North Tyneside</w:t>
      </w:r>
      <w:bookmarkEnd w:id="69"/>
    </w:p>
    <w:p w14:paraId="474CD9DC" w14:textId="77777777" w:rsidR="00575409" w:rsidRPr="00575409" w:rsidRDefault="00575409" w:rsidP="00575409">
      <w:pPr>
        <w:pStyle w:val="04ABodyText"/>
        <w:spacing w:after="0"/>
        <w:rPr>
          <w:i/>
          <w:iCs/>
        </w:rPr>
      </w:pPr>
      <w:r w:rsidRPr="00575409">
        <w:rPr>
          <w:i/>
          <w:iCs/>
        </w:rPr>
        <w:t xml:space="preserve">It is a plan for a secure North Tyneside – tackling anti-social behaviour, investing in our roads and pavements, providing affordable homes and tackling food </w:t>
      </w:r>
      <w:proofErr w:type="gramStart"/>
      <w:r w:rsidRPr="00575409">
        <w:rPr>
          <w:i/>
          <w:iCs/>
        </w:rPr>
        <w:t>poverty</w:t>
      </w:r>
      <w:proofErr w:type="gramEnd"/>
      <w:r w:rsidRPr="00575409">
        <w:rPr>
          <w:i/>
          <w:iCs/>
        </w:rPr>
        <w:t xml:space="preserve"> </w:t>
      </w:r>
      <w:r w:rsidRPr="00575409">
        <w:rPr>
          <w:i/>
          <w:iCs/>
        </w:rPr>
        <w:tab/>
      </w:r>
    </w:p>
    <w:p w14:paraId="38F01E3E" w14:textId="14F99EC6" w:rsidR="00575409" w:rsidRDefault="00575409" w:rsidP="00575409">
      <w:pPr>
        <w:pStyle w:val="04ABodyText"/>
        <w:spacing w:before="0"/>
        <w:jc w:val="right"/>
      </w:pPr>
      <w:r>
        <w:t>Norma Redfearn CBE, Elected Mayor, Our North Tyneside Plan 2021 – 2025.</w:t>
      </w:r>
    </w:p>
    <w:p w14:paraId="3D86C6C5" w14:textId="5EA74005" w:rsidR="00575409" w:rsidRDefault="00575409" w:rsidP="00575409">
      <w:pPr>
        <w:pStyle w:val="04ABodyText"/>
      </w:pPr>
      <w:r>
        <w:t xml:space="preserve">This section of the report </w:t>
      </w:r>
      <w:r w:rsidR="000E15D5">
        <w:t xml:space="preserve">focuses </w:t>
      </w:r>
      <w:r>
        <w:t>on residents’ perceived safety in their local area, their satisfaction with elements of the roads and pavements and the quality and choice of housing, before exploring socio-economic and health inequalities.</w:t>
      </w:r>
    </w:p>
    <w:p w14:paraId="445B88C8" w14:textId="6FA5CDD4" w:rsidR="00575409" w:rsidRDefault="00575409" w:rsidP="00575409">
      <w:pPr>
        <w:pStyle w:val="04ABodyText"/>
        <w:numPr>
          <w:ilvl w:val="0"/>
          <w:numId w:val="0"/>
        </w:numPr>
      </w:pPr>
    </w:p>
    <w:p w14:paraId="46D6323B" w14:textId="2251D0C9" w:rsidR="00575409" w:rsidRDefault="00575409" w:rsidP="00575409">
      <w:pPr>
        <w:pStyle w:val="04ABodyText"/>
        <w:numPr>
          <w:ilvl w:val="0"/>
          <w:numId w:val="0"/>
        </w:numPr>
      </w:pPr>
    </w:p>
    <w:p w14:paraId="37C37035" w14:textId="5FB47C24" w:rsidR="00575409" w:rsidRDefault="00575409" w:rsidP="00575409">
      <w:pPr>
        <w:pStyle w:val="04ABodyText"/>
        <w:numPr>
          <w:ilvl w:val="0"/>
          <w:numId w:val="0"/>
        </w:numPr>
      </w:pPr>
    </w:p>
    <w:p w14:paraId="2A0B5795" w14:textId="102BB531" w:rsidR="00575409" w:rsidRDefault="00575409">
      <w:pPr>
        <w:rPr>
          <w:sz w:val="22"/>
        </w:rPr>
      </w:pPr>
      <w:r>
        <w:br w:type="page"/>
      </w:r>
    </w:p>
    <w:p w14:paraId="541EC171" w14:textId="634AC115" w:rsidR="00575409" w:rsidRDefault="00575409" w:rsidP="00575409">
      <w:pPr>
        <w:pStyle w:val="09ABoxedHighlightedTextHeading"/>
      </w:pPr>
      <w:bookmarkStart w:id="70" w:name="_Hlk129440673"/>
      <w:r w:rsidRPr="000721BD">
        <w:lastRenderedPageBreak/>
        <w:t>Summary</w:t>
      </w:r>
      <w:r>
        <w:t xml:space="preserve"> </w:t>
      </w:r>
    </w:p>
    <w:p w14:paraId="04636959" w14:textId="5DAE00D2" w:rsidR="000721BD" w:rsidRDefault="000721BD" w:rsidP="000721BD">
      <w:pPr>
        <w:pStyle w:val="09BBoxedHighlightText"/>
      </w:pPr>
      <w:bookmarkStart w:id="71" w:name="_Hlk129516557"/>
      <w:bookmarkEnd w:id="70"/>
      <w:r>
        <w:t xml:space="preserve">Concerns over anti-social behaviour and crime have stabilised this year after </w:t>
      </w:r>
      <w:r w:rsidR="000E15D5">
        <w:t>long-</w:t>
      </w:r>
      <w:r>
        <w:t>term trends had identified these as key areas for improvement. While scores have steadied (44% and 23% respectively), the level of anti-social behaviour should remain a key focus for improvement as residents still see it as the number one issue for improvement.</w:t>
      </w:r>
    </w:p>
    <w:p w14:paraId="74CD3DB7" w14:textId="77777777" w:rsidR="000721BD" w:rsidRDefault="000721BD" w:rsidP="000721BD">
      <w:pPr>
        <w:pStyle w:val="09BBoxedHighlightText"/>
      </w:pPr>
      <w:r>
        <w:t xml:space="preserve">Reflecting this stabilisation, the proportion of residents who state that they feel safe remains in line with 2021 (46% vs. 45% in 2021), stemming further decline in this metric (which started in 2016). The LGA national </w:t>
      </w:r>
      <w:proofErr w:type="gramStart"/>
      <w:r>
        <w:t>benchmark</w:t>
      </w:r>
      <w:proofErr w:type="gramEnd"/>
      <w:r>
        <w:t xml:space="preserve"> however, remains significantly higher with </w:t>
      </w:r>
      <w:r w:rsidRPr="00F9746C">
        <w:t>74%</w:t>
      </w:r>
      <w:r>
        <w:t xml:space="preserve"> feeling safe after dark.</w:t>
      </w:r>
    </w:p>
    <w:p w14:paraId="00C59324" w14:textId="77777777" w:rsidR="000721BD" w:rsidRDefault="000721BD" w:rsidP="000721BD">
      <w:pPr>
        <w:pStyle w:val="09BBoxedHighlightText"/>
      </w:pPr>
      <w:bookmarkStart w:id="72" w:name="_Hlk129516686"/>
      <w:bookmarkEnd w:id="71"/>
      <w:r w:rsidRPr="00CC6939">
        <w:t>Residents’ satisfaction with environmental services remains consistent with 20</w:t>
      </w:r>
      <w:r>
        <w:t>21, although satisfaction with street cleaning, road and pavement maintenance within North Tyneside are all significantly lower than the national benchmark.</w:t>
      </w:r>
    </w:p>
    <w:p w14:paraId="36AA70B8" w14:textId="77777777" w:rsidR="000721BD" w:rsidRDefault="000721BD" w:rsidP="000721BD">
      <w:pPr>
        <w:pStyle w:val="09BBoxedHighlightText"/>
      </w:pPr>
      <w:bookmarkStart w:id="73" w:name="_Hlk129516719"/>
      <w:bookmarkEnd w:id="72"/>
      <w:r>
        <w:t>Satisfaction with the choice and quality of housing remains relatively stable (60% and 62% respectively), however once again scores are falling – a trend which has been seen since 2017. This is important given the quality of housing is a key driver of satisfaction with the local area, council satisfaction and perceived value for money provided by the council.</w:t>
      </w:r>
      <w:bookmarkStart w:id="74" w:name="_Hlk129516896"/>
    </w:p>
    <w:bookmarkEnd w:id="73"/>
    <w:p w14:paraId="43B315DE" w14:textId="5E2C780E" w:rsidR="000721BD" w:rsidRPr="000721BD" w:rsidRDefault="000721BD" w:rsidP="000721BD">
      <w:pPr>
        <w:pStyle w:val="09BBoxedHighlightText"/>
      </w:pPr>
      <w:r w:rsidRPr="000721BD">
        <w:t xml:space="preserve">When asked about their income, </w:t>
      </w:r>
      <w:proofErr w:type="gramStart"/>
      <w:r w:rsidRPr="000721BD">
        <w:t>the majority of</w:t>
      </w:r>
      <w:proofErr w:type="gramEnd"/>
      <w:r w:rsidRPr="000721BD">
        <w:t xml:space="preserve"> residents state that they are living co</w:t>
      </w:r>
      <w:r w:rsidR="006E3773">
        <w:t>m</w:t>
      </w:r>
      <w:r w:rsidRPr="000721BD">
        <w:t xml:space="preserve">fortably or coping on their present income, 17% are finding it difficult and 3% are finding it very difficult. That said, residents are making concerted efforts to combat the increases in </w:t>
      </w:r>
      <w:r w:rsidR="006E3773">
        <w:t xml:space="preserve">the </w:t>
      </w:r>
      <w:r w:rsidRPr="000721BD">
        <w:t>cost of living. The main actions taken include using less fuel such as gas or electricity in their homes (77%), spending less on non-essentials (72%) and shopping around more (64%). It is also the case that compared to 2021, significantly more residents have said that they have not been able to go on holiday, have difficulty paying fuel and energy bills, or affording to buy food, or have not been able to buy or move home. Reassuringly, the proportion of residents stating that they have been affected by job insecurity has decreased significantly this year from 16% to 10%.</w:t>
      </w:r>
    </w:p>
    <w:bookmarkEnd w:id="74"/>
    <w:p w14:paraId="485AAE7B" w14:textId="77777777" w:rsidR="000721BD" w:rsidRPr="000721BD" w:rsidRDefault="000721BD" w:rsidP="000721BD">
      <w:pPr>
        <w:pStyle w:val="09BBoxedHighlightText"/>
      </w:pPr>
      <w:r w:rsidRPr="000721BD">
        <w:t xml:space="preserve">Little change has been noted in self-reported health since last year which is at 63% claiming that have either good or very good health. Similarly with exercise level scores, 42% of North Tyneside residents state that they do the recommended 150 minutes of exercise or more per week, although this is significantly lower than the </w:t>
      </w:r>
      <w:r w:rsidRPr="00342D2C">
        <w:t>61%</w:t>
      </w:r>
      <w:r w:rsidRPr="000721BD">
        <w:t xml:space="preserve"> measured by Sport England Active Lives Survey.</w:t>
      </w:r>
    </w:p>
    <w:p w14:paraId="246FD43D" w14:textId="5C117EA1" w:rsidR="000721BD" w:rsidRDefault="000721BD" w:rsidP="000721BD">
      <w:pPr>
        <w:pStyle w:val="09BBoxedHighlightText"/>
        <w:rPr>
          <w:b/>
        </w:rPr>
      </w:pPr>
      <w:r>
        <w:t>Positively m</w:t>
      </w:r>
      <w:r w:rsidRPr="00407A49">
        <w:t xml:space="preserve">ental well-being scores </w:t>
      </w:r>
      <w:r>
        <w:t>have stabilised (24.1 out of a maximum of 35-point scale)</w:t>
      </w:r>
      <w:r w:rsidRPr="00407A49">
        <w:t xml:space="preserve"> </w:t>
      </w:r>
      <w:r>
        <w:t>after downward trends since 2017</w:t>
      </w:r>
      <w:r>
        <w:rPr>
          <w:b/>
        </w:rPr>
        <w:t>.</w:t>
      </w:r>
      <w:r w:rsidRPr="00407A49">
        <w:t xml:space="preserve"> Social connections continue to be closely related to mental well</w:t>
      </w:r>
      <w:r w:rsidR="0091784F">
        <w:t>-</w:t>
      </w:r>
      <w:r w:rsidRPr="00407A49">
        <w:t>being, as does residents’ overall health.</w:t>
      </w:r>
    </w:p>
    <w:p w14:paraId="4CEDA0F3" w14:textId="6245A24A" w:rsidR="00BA4152" w:rsidRDefault="00BA4152" w:rsidP="000721BD">
      <w:pPr>
        <w:pStyle w:val="02CSubheading1stlevelNON-TOC"/>
      </w:pPr>
      <w:r>
        <w:t>Anti-Social Behaviour</w:t>
      </w:r>
    </w:p>
    <w:p w14:paraId="53445AF9" w14:textId="77777777" w:rsidR="00BA4152" w:rsidRDefault="00BA4152" w:rsidP="00C524B6">
      <w:pPr>
        <w:pStyle w:val="02BSubheadingNumbered1stlevelTOC"/>
        <w:ind w:left="426" w:hanging="426"/>
      </w:pPr>
      <w:bookmarkStart w:id="75" w:name="_Toc129614965"/>
      <w:r>
        <w:t>Perceptions of safety</w:t>
      </w:r>
      <w:bookmarkEnd w:id="75"/>
    </w:p>
    <w:p w14:paraId="50DEBD3E" w14:textId="05128094" w:rsidR="00B5621B" w:rsidRDefault="001158CC" w:rsidP="00774654">
      <w:pPr>
        <w:pStyle w:val="04ABodyText"/>
      </w:pPr>
      <w:r>
        <w:t>We know</w:t>
      </w:r>
      <w:r w:rsidR="00774654">
        <w:t xml:space="preserve"> that</w:t>
      </w:r>
      <w:r>
        <w:t xml:space="preserve"> feeling safe has been an increasing priority since 2017, with the need for improving this peaking in 2021. This year however</w:t>
      </w:r>
      <w:r w:rsidR="00F029D5">
        <w:t>, we see scores have stabilised</w:t>
      </w:r>
      <w:r>
        <w:t xml:space="preserve"> </w:t>
      </w:r>
      <w:r w:rsidR="00F029D5">
        <w:t xml:space="preserve">which </w:t>
      </w:r>
      <w:r>
        <w:t>shows early signs that anti-social behaviour and crime are issues which are less at the fore</w:t>
      </w:r>
      <w:r w:rsidR="00774654">
        <w:t>front</w:t>
      </w:r>
      <w:r>
        <w:t xml:space="preserve"> </w:t>
      </w:r>
      <w:r w:rsidR="00774654">
        <w:t>for improvement</w:t>
      </w:r>
      <w:r w:rsidR="00B25790">
        <w:t xml:space="preserve"> from the residents’ point of view</w:t>
      </w:r>
      <w:r w:rsidR="00774654">
        <w:t>. While the decreases are not significant, they show promise after long</w:t>
      </w:r>
      <w:r w:rsidR="00F029D5">
        <w:t>-</w:t>
      </w:r>
      <w:r w:rsidR="00774654">
        <w:t>term increasing concern about safety.</w:t>
      </w:r>
    </w:p>
    <w:p w14:paraId="6F44D7C4" w14:textId="77777777" w:rsidR="00BA4152" w:rsidRDefault="00BA4152" w:rsidP="00BA4152">
      <w:pPr>
        <w:pStyle w:val="07BImageCaptionNumbered"/>
      </w:pPr>
      <w:bookmarkStart w:id="76" w:name="_Toc126056261"/>
      <w:r>
        <w:lastRenderedPageBreak/>
        <w:t xml:space="preserve">Issue that most needs </w:t>
      </w:r>
      <w:proofErr w:type="gramStart"/>
      <w:r>
        <w:t>improving</w:t>
      </w:r>
      <w:bookmarkEnd w:id="76"/>
      <w:proofErr w:type="gramEnd"/>
    </w:p>
    <w:p w14:paraId="32F2F142" w14:textId="0B8600DC" w:rsidR="00575409" w:rsidRDefault="00F464B3" w:rsidP="00575409">
      <w:pPr>
        <w:pStyle w:val="04ABodyText"/>
      </w:pPr>
      <w:r>
        <w:rPr>
          <w:noProof/>
        </w:rPr>
        <w:drawing>
          <wp:inline distT="0" distB="0" distL="0" distR="0" wp14:anchorId="2EDBAB66" wp14:editId="6B714497">
            <wp:extent cx="6480175" cy="364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950EDCF" w14:textId="78AC5F20" w:rsidR="00774654" w:rsidRDefault="00BA4152" w:rsidP="00BA4152">
      <w:pPr>
        <w:pStyle w:val="04ABodyText"/>
      </w:pPr>
      <w:r>
        <w:t xml:space="preserve">We asked North Tyneside residents how safe or unsafe they feel when outside in their local area during the day and after dark. </w:t>
      </w:r>
      <w:r w:rsidR="00774654">
        <w:t>Positively the proportion of residents who feel safe during the day continues steady at 89% which is importan</w:t>
      </w:r>
      <w:r w:rsidR="00D73385">
        <w:t>t</w:t>
      </w:r>
      <w:r w:rsidR="00774654">
        <w:t xml:space="preserve"> given it is a key driver of local area satisfaction.</w:t>
      </w:r>
      <w:r w:rsidR="000C0F04">
        <w:t xml:space="preserve"> This </w:t>
      </w:r>
      <w:r w:rsidR="002C5341">
        <w:t>is in line with the</w:t>
      </w:r>
      <w:r w:rsidR="000C0F04">
        <w:t xml:space="preserve"> LGA quarterly benchmark </w:t>
      </w:r>
      <w:r w:rsidR="000C0F04" w:rsidRPr="00F9746C">
        <w:t>of 92%</w:t>
      </w:r>
      <w:r w:rsidR="00A13A5C" w:rsidRPr="00F9746C">
        <w:t>.</w:t>
      </w:r>
    </w:p>
    <w:p w14:paraId="57EA61E4" w14:textId="77D2180D" w:rsidR="00774654" w:rsidRDefault="00D73385" w:rsidP="00BA4152">
      <w:pPr>
        <w:pStyle w:val="04ABodyText"/>
      </w:pPr>
      <w:r>
        <w:t>While this is heartening, residents who feel safe outside after dark remains at just under half (46%)</w:t>
      </w:r>
      <w:r w:rsidR="00060178">
        <w:t>,</w:t>
      </w:r>
      <w:r>
        <w:t xml:space="preserve"> although this proportion is stable compared to last year (</w:t>
      </w:r>
      <w:r w:rsidR="002C5341">
        <w:t>45</w:t>
      </w:r>
      <w:r>
        <w:t xml:space="preserve">%). </w:t>
      </w:r>
      <w:r w:rsidR="000C0F04">
        <w:t>The LGA benchmark</w:t>
      </w:r>
      <w:r w:rsidR="002C5341">
        <w:t>,</w:t>
      </w:r>
      <w:r w:rsidR="000C0F04">
        <w:t xml:space="preserve"> </w:t>
      </w:r>
      <w:r w:rsidR="002C5341">
        <w:t xml:space="preserve">however, is far higher </w:t>
      </w:r>
      <w:r w:rsidR="00DD72CA" w:rsidRPr="00F9746C">
        <w:t>as</w:t>
      </w:r>
      <w:r w:rsidR="000C0F04" w:rsidRPr="00F9746C">
        <w:t xml:space="preserve"> 74% feel</w:t>
      </w:r>
      <w:r w:rsidR="000C0F04">
        <w:t xml:space="preserve"> safe after dark</w:t>
      </w:r>
      <w:r w:rsidR="007272E2">
        <w:t xml:space="preserve"> at a national level.</w:t>
      </w:r>
    </w:p>
    <w:p w14:paraId="350E95A7" w14:textId="5C41F149" w:rsidR="006A5A7E" w:rsidRDefault="00BA4152" w:rsidP="00BA4152">
      <w:pPr>
        <w:pStyle w:val="07BImageCaptionNumbered"/>
      </w:pPr>
      <w:bookmarkStart w:id="77" w:name="_Toc126056262"/>
      <w:r w:rsidRPr="00BA4152">
        <w:lastRenderedPageBreak/>
        <w:t>Feeling safe in your local area</w:t>
      </w:r>
      <w:bookmarkEnd w:id="77"/>
    </w:p>
    <w:p w14:paraId="2AC835BE" w14:textId="0E8A8528" w:rsidR="006A5A7E" w:rsidRDefault="00F464B3" w:rsidP="00924677">
      <w:pPr>
        <w:pStyle w:val="04ABodyText"/>
        <w:numPr>
          <w:ilvl w:val="0"/>
          <w:numId w:val="0"/>
        </w:numPr>
      </w:pPr>
      <w:r>
        <w:rPr>
          <w:noProof/>
        </w:rPr>
        <w:drawing>
          <wp:inline distT="0" distB="0" distL="0" distR="0" wp14:anchorId="7323009B" wp14:editId="195793E5">
            <wp:extent cx="6480175" cy="364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8533C30" w14:textId="7D89C713" w:rsidR="00060178" w:rsidRDefault="00060178" w:rsidP="00E27842">
      <w:pPr>
        <w:pStyle w:val="04ABodyText"/>
      </w:pPr>
      <w:proofErr w:type="gramStart"/>
      <w:r>
        <w:t>Similar to</w:t>
      </w:r>
      <w:proofErr w:type="gramEnd"/>
      <w:r>
        <w:t xml:space="preserve"> previous years, residents in the Southern wards are more likely to feel unsafe after dark versus others</w:t>
      </w:r>
      <w:r w:rsidR="002B296C">
        <w:t xml:space="preserve">, significantly </w:t>
      </w:r>
      <w:r w:rsidR="00F029D5">
        <w:t>so</w:t>
      </w:r>
      <w:r w:rsidR="002B296C">
        <w:t xml:space="preserve"> this year at 51% compared to the borough in general at 32%. </w:t>
      </w:r>
      <w:r w:rsidR="002C5341">
        <w:t>Given p</w:t>
      </w:r>
      <w:r w:rsidR="002B296C">
        <w:t xml:space="preserve">erceptions of safety have started to stabilise within the borough, this is </w:t>
      </w:r>
      <w:r w:rsidR="002C5341">
        <w:t xml:space="preserve">perhaps </w:t>
      </w:r>
      <w:r w:rsidR="002B296C">
        <w:t xml:space="preserve">an indicator that further investigation may </w:t>
      </w:r>
      <w:r w:rsidR="002C5341">
        <w:t xml:space="preserve">be </w:t>
      </w:r>
      <w:r w:rsidR="002B296C">
        <w:t xml:space="preserve">needed in the </w:t>
      </w:r>
      <w:r w:rsidR="002C5341">
        <w:t>S</w:t>
      </w:r>
      <w:r w:rsidR="002B296C">
        <w:t>outh.</w:t>
      </w:r>
    </w:p>
    <w:p w14:paraId="575B0893" w14:textId="6278B627" w:rsidR="002B296C" w:rsidRPr="002B296C" w:rsidRDefault="002C5341" w:rsidP="002C5341">
      <w:pPr>
        <w:pStyle w:val="05ABullets1stlevel"/>
        <w:numPr>
          <w:ilvl w:val="0"/>
          <w:numId w:val="0"/>
        </w:numPr>
      </w:pPr>
      <w:r>
        <w:t xml:space="preserve">In terms of movement compared to previous years, it is those who are resident in the </w:t>
      </w:r>
      <w:r w:rsidR="002B296C" w:rsidRPr="002B296C">
        <w:t xml:space="preserve">Western </w:t>
      </w:r>
      <w:r>
        <w:t>area who are significantly more likely to say that they feel safe after dark now (</w:t>
      </w:r>
      <w:r w:rsidR="00050B38">
        <w:t>46</w:t>
      </w:r>
      <w:r w:rsidR="002B296C" w:rsidRPr="002B296C">
        <w:t>%</w:t>
      </w:r>
      <w:r>
        <w:t>) than in 2021 (</w:t>
      </w:r>
      <w:r w:rsidR="00346CAA">
        <w:t>35%)</w:t>
      </w:r>
      <w:r w:rsidR="002B296C" w:rsidRPr="002B296C">
        <w:t xml:space="preserve"> – </w:t>
      </w:r>
      <w:r w:rsidR="00BF5594">
        <w:t>a significant</w:t>
      </w:r>
      <w:r w:rsidR="00050B38">
        <w:t xml:space="preserve"> increase</w:t>
      </w:r>
      <w:r w:rsidR="002B296C" w:rsidRPr="002B296C">
        <w:t xml:space="preserve"> of 1</w:t>
      </w:r>
      <w:r w:rsidR="00050B38">
        <w:t>1</w:t>
      </w:r>
      <w:r w:rsidR="002B296C" w:rsidRPr="002B296C">
        <w:t xml:space="preserve"> p</w:t>
      </w:r>
      <w:r w:rsidR="00346CAA">
        <w:t xml:space="preserve">ercentage </w:t>
      </w:r>
      <w:r w:rsidR="002B296C" w:rsidRPr="002B296C">
        <w:t>p</w:t>
      </w:r>
      <w:r w:rsidR="00346CAA">
        <w:t>oint</w:t>
      </w:r>
      <w:r w:rsidR="002B296C" w:rsidRPr="002B296C">
        <w:t>s</w:t>
      </w:r>
      <w:r w:rsidR="00F029D5">
        <w:t>.</w:t>
      </w:r>
    </w:p>
    <w:p w14:paraId="5BB5EFD1" w14:textId="77777777" w:rsidR="00060178" w:rsidRDefault="00060178" w:rsidP="00BA4152">
      <w:pPr>
        <w:pStyle w:val="04ABodyText"/>
      </w:pPr>
    </w:p>
    <w:p w14:paraId="09429E68" w14:textId="0EF03780" w:rsidR="006A5A7E" w:rsidRDefault="00BA4152" w:rsidP="00BA4152">
      <w:pPr>
        <w:pStyle w:val="07BImageCaptionNumbered"/>
      </w:pPr>
      <w:bookmarkStart w:id="78" w:name="_Toc126056263"/>
      <w:r>
        <w:lastRenderedPageBreak/>
        <w:t>Safety after dark by locality</w:t>
      </w:r>
      <w:bookmarkEnd w:id="78"/>
    </w:p>
    <w:p w14:paraId="308DE4C5" w14:textId="2F639D3D" w:rsidR="00BA4152" w:rsidRDefault="00F464B3" w:rsidP="00BA4152">
      <w:pPr>
        <w:pStyle w:val="04ABodyText"/>
      </w:pPr>
      <w:r>
        <w:rPr>
          <w:noProof/>
        </w:rPr>
        <w:drawing>
          <wp:inline distT="0" distB="0" distL="0" distR="0" wp14:anchorId="1B93F2D9" wp14:editId="5359180E">
            <wp:extent cx="6480175" cy="364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764B7CDB" w14:textId="023FD201" w:rsidR="00527628" w:rsidRDefault="00B557A7" w:rsidP="00BA4152">
      <w:pPr>
        <w:pStyle w:val="04ABodyText"/>
      </w:pPr>
      <w:r w:rsidRPr="00B557A7">
        <w:t>Understanding which residents</w:t>
      </w:r>
      <w:r>
        <w:t xml:space="preserve"> feel most vulnerable as well as safe</w:t>
      </w:r>
      <w:r w:rsidRPr="00B557A7">
        <w:t xml:space="preserve"> </w:t>
      </w:r>
      <w:r>
        <w:t>is important. Demographics which significantly over</w:t>
      </w:r>
      <w:r w:rsidR="00A219A5">
        <w:t xml:space="preserve"> </w:t>
      </w:r>
      <w:r>
        <w:t>index in terms of feeling unsafe include:</w:t>
      </w:r>
    </w:p>
    <w:p w14:paraId="0804DD69" w14:textId="0FFD65BF" w:rsidR="00B557A7" w:rsidRPr="00B557A7" w:rsidRDefault="00B557A7" w:rsidP="00B557A7">
      <w:pPr>
        <w:pStyle w:val="05ABullets1stlevel"/>
      </w:pPr>
      <w:r w:rsidRPr="00B557A7">
        <w:t>Females (</w:t>
      </w:r>
      <w:r>
        <w:t>38</w:t>
      </w:r>
      <w:r w:rsidRPr="00B557A7">
        <w:t>% feel unsafe vs. 2</w:t>
      </w:r>
      <w:r>
        <w:t>6</w:t>
      </w:r>
      <w:r w:rsidRPr="00B557A7">
        <w:t xml:space="preserve">% of men). </w:t>
      </w:r>
      <w:r w:rsidR="00346CAA">
        <w:t>Although t</w:t>
      </w:r>
      <w:r w:rsidR="00177BDF">
        <w:t xml:space="preserve">he proportion of men that feel unsafe has increased by four percentage points since </w:t>
      </w:r>
      <w:proofErr w:type="gramStart"/>
      <w:r w:rsidR="00177BDF">
        <w:t>2021</w:t>
      </w:r>
      <w:r w:rsidR="00F029D5">
        <w:t>;</w:t>
      </w:r>
      <w:proofErr w:type="gramEnd"/>
    </w:p>
    <w:p w14:paraId="2CAEA4B2" w14:textId="07350DE8" w:rsidR="00B557A7" w:rsidRDefault="00B557A7" w:rsidP="00B557A7">
      <w:pPr>
        <w:pStyle w:val="05ABullets1stlevel"/>
      </w:pPr>
      <w:r>
        <w:t>Those without work (61% vs. 29% working</w:t>
      </w:r>
      <w:proofErr w:type="gramStart"/>
      <w:r>
        <w:t>)</w:t>
      </w:r>
      <w:r w:rsidR="00346CAA">
        <w:t>;</w:t>
      </w:r>
      <w:proofErr w:type="gramEnd"/>
    </w:p>
    <w:p w14:paraId="29C3DF4F" w14:textId="0B6F5AAD" w:rsidR="00B557A7" w:rsidRDefault="00B557A7" w:rsidP="00B557A7">
      <w:pPr>
        <w:pStyle w:val="05ABullets1stlevel"/>
      </w:pPr>
      <w:r>
        <w:t>Social tenants (52% vs</w:t>
      </w:r>
      <w:r w:rsidR="00FC652A">
        <w:t>.</w:t>
      </w:r>
      <w:r>
        <w:t xml:space="preserve"> 29% owner occupiers)</w:t>
      </w:r>
      <w:r w:rsidR="00346CAA">
        <w:t>; and</w:t>
      </w:r>
    </w:p>
    <w:p w14:paraId="7E815085" w14:textId="0B7EF52F" w:rsidR="00177BDF" w:rsidRPr="00B557A7" w:rsidRDefault="00177BDF" w:rsidP="00B557A7">
      <w:pPr>
        <w:pStyle w:val="05ABullets1stlevel"/>
      </w:pPr>
      <w:r>
        <w:t>Those with a self-reported illness/disability (44% vs. the borough total 32%)</w:t>
      </w:r>
      <w:r w:rsidR="00F029D5">
        <w:t>.</w:t>
      </w:r>
    </w:p>
    <w:p w14:paraId="108D8589" w14:textId="77777777" w:rsidR="00B93319" w:rsidRPr="00177BDF" w:rsidRDefault="00B93319" w:rsidP="00177BDF">
      <w:pPr>
        <w:pStyle w:val="04ABodyText"/>
        <w:numPr>
          <w:ilvl w:val="0"/>
          <w:numId w:val="0"/>
        </w:numPr>
        <w:rPr>
          <w:highlight w:val="yellow"/>
        </w:rPr>
      </w:pPr>
      <w:r>
        <w:br w:type="page"/>
      </w:r>
    </w:p>
    <w:p w14:paraId="755FF2DE" w14:textId="1C0BECF0" w:rsidR="00BA4152" w:rsidRDefault="00BA4152" w:rsidP="00BA4152">
      <w:pPr>
        <w:pStyle w:val="02CSubheading1stlevelNON-TOC"/>
      </w:pPr>
      <w:r>
        <w:lastRenderedPageBreak/>
        <w:t>Roads &amp; Pavement Maintenance</w:t>
      </w:r>
    </w:p>
    <w:p w14:paraId="74A85BBC" w14:textId="7A555719" w:rsidR="00685F7A" w:rsidRPr="00685F7A" w:rsidRDefault="00A219A5" w:rsidP="00BA4152">
      <w:pPr>
        <w:pStyle w:val="04ABodyText"/>
      </w:pPr>
      <w:r>
        <w:t xml:space="preserve">Ensuring there is investment in roads and pavement is another core element of a secure North Tyneside. However, </w:t>
      </w:r>
      <w:proofErr w:type="gramStart"/>
      <w:r>
        <w:t>similar to</w:t>
      </w:r>
      <w:proofErr w:type="gramEnd"/>
      <w:r>
        <w:t xml:space="preserve"> last year, residents are least satisfied with pavement maintenance</w:t>
      </w:r>
      <w:r w:rsidR="00D95C98">
        <w:t xml:space="preserve"> and have identified </w:t>
      </w:r>
      <w:r w:rsidR="00871A48">
        <w:t xml:space="preserve">this </w:t>
      </w:r>
      <w:r w:rsidR="00D95C98">
        <w:t>as the biggest issue for improvement in their local area. R</w:t>
      </w:r>
      <w:r>
        <w:t xml:space="preserve">oad maintenance </w:t>
      </w:r>
      <w:r w:rsidR="00D95C98">
        <w:t>is also rated poorly.</w:t>
      </w:r>
    </w:p>
    <w:p w14:paraId="62DFCC4A" w14:textId="2BBE8BF7" w:rsidR="00BA4152" w:rsidRPr="003251B7" w:rsidRDefault="00BA4152" w:rsidP="00C524B6">
      <w:pPr>
        <w:pStyle w:val="02BSubheadingNumbered1stlevelTOC"/>
        <w:ind w:left="426" w:hanging="426"/>
      </w:pPr>
      <w:bookmarkStart w:id="79" w:name="_Toc129614966"/>
      <w:r w:rsidRPr="003251B7">
        <w:t>Satisfaction with roads and pavement maintenance</w:t>
      </w:r>
      <w:bookmarkEnd w:id="79"/>
    </w:p>
    <w:p w14:paraId="41610201" w14:textId="77777777" w:rsidR="006205E2" w:rsidRDefault="00DE6963" w:rsidP="00DE6963">
      <w:pPr>
        <w:pStyle w:val="04ABodyText"/>
      </w:pPr>
      <w:r>
        <w:t xml:space="preserve">The level of satisfaction among residents in terms of environmental services holds steady with no significant changes versus last year. </w:t>
      </w:r>
    </w:p>
    <w:p w14:paraId="23F6338F" w14:textId="3E3D4F97" w:rsidR="00206E10" w:rsidRDefault="006205E2" w:rsidP="003251B7">
      <w:pPr>
        <w:pStyle w:val="04ABodyText"/>
      </w:pPr>
      <w:r>
        <w:t>H</w:t>
      </w:r>
      <w:r w:rsidR="00DE6963">
        <w:t>owever</w:t>
      </w:r>
      <w:r>
        <w:t>, residents</w:t>
      </w:r>
      <w:r w:rsidR="00DE6963">
        <w:t xml:space="preserve"> continue to </w:t>
      </w:r>
      <w:r w:rsidR="00307728">
        <w:t xml:space="preserve">be least satisfied with </w:t>
      </w:r>
      <w:r w:rsidR="00871A48">
        <w:t xml:space="preserve">pavement maintenance </w:t>
      </w:r>
      <w:r w:rsidR="00DE6963">
        <w:t xml:space="preserve">(21%) </w:t>
      </w:r>
      <w:r w:rsidR="00307728">
        <w:t xml:space="preserve">which has seen another marginal decline </w:t>
      </w:r>
      <w:r w:rsidR="00871A48">
        <w:t>since 2021</w:t>
      </w:r>
      <w:r>
        <w:t xml:space="preserve"> and is significantly lower than the LGA </w:t>
      </w:r>
      <w:r w:rsidRPr="00F9746C">
        <w:t>benchmark (50%)</w:t>
      </w:r>
      <w:r w:rsidR="00DE6963" w:rsidRPr="00F9746C">
        <w:t>.</w:t>
      </w:r>
      <w:r w:rsidR="003251B7" w:rsidRPr="00F9746C">
        <w:t xml:space="preserve"> </w:t>
      </w:r>
      <w:r w:rsidR="0055200B" w:rsidRPr="00F9746C">
        <w:t>Roa</w:t>
      </w:r>
      <w:r w:rsidR="0055200B">
        <w:t>d</w:t>
      </w:r>
      <w:r w:rsidR="00206E10">
        <w:t xml:space="preserve"> maintenance is also underperforming </w:t>
      </w:r>
      <w:r w:rsidR="003251B7">
        <w:t xml:space="preserve">compared to the LGA </w:t>
      </w:r>
      <w:r w:rsidR="003251B7" w:rsidRPr="00F9746C">
        <w:t>benchmark (39%)</w:t>
      </w:r>
      <w:r w:rsidR="003251B7">
        <w:t xml:space="preserve"> w</w:t>
      </w:r>
      <w:r w:rsidR="00206E10">
        <w:t xml:space="preserve">ith </w:t>
      </w:r>
      <w:r w:rsidR="005448D8">
        <w:t xml:space="preserve">only </w:t>
      </w:r>
      <w:r w:rsidR="00206E10">
        <w:t xml:space="preserve">a small proportion of residents </w:t>
      </w:r>
      <w:r w:rsidR="0055200B">
        <w:t xml:space="preserve">(27%) </w:t>
      </w:r>
      <w:r w:rsidR="00206E10">
        <w:t>being satisfied</w:t>
      </w:r>
      <w:r w:rsidR="003251B7">
        <w:t>. Around half of residents are satisfied with</w:t>
      </w:r>
      <w:r w:rsidR="00206E10">
        <w:t xml:space="preserve"> winter maintenance</w:t>
      </w:r>
      <w:r w:rsidR="003251B7">
        <w:t xml:space="preserve"> and is </w:t>
      </w:r>
      <w:r w:rsidR="005448D8">
        <w:t>now on par</w:t>
      </w:r>
      <w:r w:rsidR="006975CF">
        <w:t xml:space="preserve"> with that of </w:t>
      </w:r>
      <w:r w:rsidR="005448D8">
        <w:t>street cleaning (49%)</w:t>
      </w:r>
      <w:r w:rsidR="006975CF">
        <w:t xml:space="preserve"> which (while identified as a priority by residents) </w:t>
      </w:r>
      <w:r w:rsidR="0055200B">
        <w:t>remains stable.</w:t>
      </w:r>
    </w:p>
    <w:p w14:paraId="253738DE" w14:textId="75813D99" w:rsidR="00BA4152" w:rsidRDefault="00BA4152" w:rsidP="00BA4152">
      <w:pPr>
        <w:pStyle w:val="07BImageCaptionNumbered"/>
      </w:pPr>
      <w:bookmarkStart w:id="80" w:name="_Toc126056264"/>
      <w:r>
        <w:t>Satisfaction with environmental services</w:t>
      </w:r>
      <w:bookmarkEnd w:id="80"/>
    </w:p>
    <w:p w14:paraId="7A24FC2E" w14:textId="7129CDB2" w:rsidR="00BA4152" w:rsidRDefault="00F464B3" w:rsidP="00BA4152">
      <w:pPr>
        <w:pStyle w:val="04ABodyText"/>
      </w:pPr>
      <w:r>
        <w:rPr>
          <w:noProof/>
        </w:rPr>
        <w:drawing>
          <wp:inline distT="0" distB="0" distL="0" distR="0" wp14:anchorId="6BC50C17" wp14:editId="1453ECF3">
            <wp:extent cx="6480175" cy="364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5840749" w14:textId="2614BA0D" w:rsidR="00BA4152" w:rsidRPr="0055200B" w:rsidRDefault="0055200B" w:rsidP="00BA4152">
      <w:pPr>
        <w:pStyle w:val="04ABodyText"/>
      </w:pPr>
      <w:r w:rsidRPr="0055200B">
        <w:t>At area level, s</w:t>
      </w:r>
      <w:r w:rsidR="00BA4152" w:rsidRPr="0055200B">
        <w:t>atisfaction with environmental services varies:</w:t>
      </w:r>
    </w:p>
    <w:p w14:paraId="5FDB7BCE" w14:textId="18C2CA02" w:rsidR="00656934" w:rsidRDefault="00656934" w:rsidP="00BA4152">
      <w:pPr>
        <w:pStyle w:val="05ABullets1stlevel"/>
      </w:pPr>
      <w:r w:rsidRPr="00656934">
        <w:t xml:space="preserve">Residents in the </w:t>
      </w:r>
      <w:r>
        <w:t>C</w:t>
      </w:r>
      <w:r w:rsidRPr="00656934">
        <w:t xml:space="preserve">entral area </w:t>
      </w:r>
      <w:r w:rsidR="003251B7">
        <w:t>we</w:t>
      </w:r>
      <w:r w:rsidR="00D3561C">
        <w:t>re</w:t>
      </w:r>
      <w:r w:rsidRPr="00656934">
        <w:t xml:space="preserve"> significantly </w:t>
      </w:r>
      <w:r>
        <w:t>less satisfied (40%</w:t>
      </w:r>
      <w:r w:rsidR="00B97B13">
        <w:t xml:space="preserve"> satisfied</w:t>
      </w:r>
      <w:r>
        <w:t xml:space="preserve">) with street </w:t>
      </w:r>
      <w:r w:rsidR="00461E89">
        <w:t xml:space="preserve">cleaning </w:t>
      </w:r>
      <w:r>
        <w:t xml:space="preserve">compared to the overall borough (49%). Those living </w:t>
      </w:r>
      <w:r w:rsidR="00DF1525">
        <w:t xml:space="preserve">in the Eastern area </w:t>
      </w:r>
      <w:r w:rsidR="003251B7">
        <w:t>we</w:t>
      </w:r>
      <w:r w:rsidR="00D3561C">
        <w:t>re</w:t>
      </w:r>
      <w:r w:rsidR="00DF1525">
        <w:t xml:space="preserve"> notably more satisfied with this service</w:t>
      </w:r>
      <w:r w:rsidR="003251B7">
        <w:t xml:space="preserve"> (57%)</w:t>
      </w:r>
      <w:r w:rsidR="00DF1525">
        <w:t>.</w:t>
      </w:r>
    </w:p>
    <w:p w14:paraId="09DCE520" w14:textId="26F713B8" w:rsidR="00656934" w:rsidRDefault="00DF1525" w:rsidP="00DF1525">
      <w:pPr>
        <w:pStyle w:val="05ABullets1stlevel"/>
      </w:pPr>
      <w:r>
        <w:t xml:space="preserve">Western area residents </w:t>
      </w:r>
      <w:r w:rsidR="00D3561C">
        <w:t>were</w:t>
      </w:r>
      <w:r>
        <w:t xml:space="preserve"> likely to be significantly more satisfied with pavement maintenance (29% vs. 21% </w:t>
      </w:r>
      <w:r w:rsidR="00B4379C">
        <w:t xml:space="preserve">satisfied </w:t>
      </w:r>
      <w:r>
        <w:t>overall).</w:t>
      </w:r>
    </w:p>
    <w:p w14:paraId="3ADCD7C1" w14:textId="3A44E883" w:rsidR="00DF1525" w:rsidRDefault="00DF1525" w:rsidP="00DF1525">
      <w:pPr>
        <w:pStyle w:val="05ABullets1stlevel"/>
      </w:pPr>
      <w:r>
        <w:lastRenderedPageBreak/>
        <w:t xml:space="preserve">In the Eastern area, residents </w:t>
      </w:r>
      <w:r w:rsidR="00D3561C">
        <w:t>were</w:t>
      </w:r>
      <w:r>
        <w:t xml:space="preserve"> notably more satisfied with the upkeep of grass verges, flower beds, trees and shrubs in streets and public spaces (61% vs. 56% overall).</w:t>
      </w:r>
    </w:p>
    <w:p w14:paraId="51BB60ED" w14:textId="77777777" w:rsidR="00BA4152" w:rsidRDefault="00BA4152" w:rsidP="00BA4152">
      <w:pPr>
        <w:pStyle w:val="02CSubheading1stlevelNON-TOC"/>
      </w:pPr>
      <w:r>
        <w:t>Housing</w:t>
      </w:r>
    </w:p>
    <w:p w14:paraId="733B8113" w14:textId="42DC42B0" w:rsidR="00BA4152" w:rsidRDefault="003251B7" w:rsidP="00BA4152">
      <w:pPr>
        <w:pStyle w:val="04ABodyText"/>
      </w:pPr>
      <w:r>
        <w:t xml:space="preserve">As the </w:t>
      </w:r>
      <w:proofErr w:type="gramStart"/>
      <w:r>
        <w:t>cost of living</w:t>
      </w:r>
      <w:proofErr w:type="gramEnd"/>
      <w:r>
        <w:t xml:space="preserve"> crisis puts pressure on household incomes, affordable housing is growing as a priority</w:t>
      </w:r>
      <w:r w:rsidR="0046062A">
        <w:t>.</w:t>
      </w:r>
      <w:r>
        <w:t xml:space="preserve"> </w:t>
      </w:r>
      <w:r w:rsidR="0046062A">
        <w:t>Th</w:t>
      </w:r>
      <w:r w:rsidR="00BA4152">
        <w:t>e council is committed to building 5,000 affordable homes by 2025.</w:t>
      </w:r>
      <w:r w:rsidR="00BA4152">
        <w:rPr>
          <w:rStyle w:val="FootnoteReference"/>
        </w:rPr>
        <w:footnoteReference w:id="7"/>
      </w:r>
    </w:p>
    <w:p w14:paraId="514D7B2C" w14:textId="77777777" w:rsidR="00BA4152" w:rsidRDefault="00BA4152" w:rsidP="00C524B6">
      <w:pPr>
        <w:pStyle w:val="02BSubheadingNumbered1stlevelTOC"/>
        <w:ind w:left="426" w:hanging="426"/>
      </w:pPr>
      <w:bookmarkStart w:id="81" w:name="_Toc129614967"/>
      <w:r>
        <w:t>Satisfaction with choice and quality of housing</w:t>
      </w:r>
      <w:bookmarkEnd w:id="81"/>
    </w:p>
    <w:p w14:paraId="60E6285E" w14:textId="2F584A2D" w:rsidR="00B4379C" w:rsidRDefault="00B4379C" w:rsidP="00BA4152">
      <w:pPr>
        <w:pStyle w:val="04ABodyText"/>
      </w:pPr>
      <w:r>
        <w:t>Among North Tyneside residents, the proportion owning their houses outright holds steady at 39%</w:t>
      </w:r>
      <w:r w:rsidR="00461E89">
        <w:t>,</w:t>
      </w:r>
      <w:r>
        <w:t xml:space="preserve"> </w:t>
      </w:r>
      <w:r w:rsidR="003251B7">
        <w:t>however</w:t>
      </w:r>
      <w:r w:rsidR="00461E89">
        <w:t>,</w:t>
      </w:r>
      <w:r>
        <w:t xml:space="preserve"> those buying on</w:t>
      </w:r>
      <w:r w:rsidR="00170DE8">
        <w:t xml:space="preserve"> </w:t>
      </w:r>
      <w:r>
        <w:t xml:space="preserve">a mortgage has decreased significantly </w:t>
      </w:r>
      <w:r w:rsidR="003251B7">
        <w:t xml:space="preserve">from </w:t>
      </w:r>
      <w:r w:rsidR="00170DE8">
        <w:t xml:space="preserve">40% </w:t>
      </w:r>
      <w:r w:rsidR="003251B7">
        <w:t xml:space="preserve">in 2021 </w:t>
      </w:r>
      <w:r w:rsidR="00170DE8">
        <w:t>to 35%</w:t>
      </w:r>
      <w:r w:rsidR="003251B7">
        <w:t xml:space="preserve"> this year</w:t>
      </w:r>
      <w:r w:rsidR="00170DE8">
        <w:t xml:space="preserve">. Social tenants </w:t>
      </w:r>
      <w:r w:rsidR="003251B7">
        <w:t>account for</w:t>
      </w:r>
      <w:r w:rsidR="00170DE8">
        <w:t xml:space="preserve"> 13% </w:t>
      </w:r>
      <w:r w:rsidR="003251B7">
        <w:t xml:space="preserve">of participants </w:t>
      </w:r>
      <w:r w:rsidR="00170DE8">
        <w:t xml:space="preserve">(9% renting from the Council and 4% from a Housing Association/Trust) </w:t>
      </w:r>
      <w:r w:rsidR="003251B7">
        <w:t xml:space="preserve">and one in ten are </w:t>
      </w:r>
      <w:r w:rsidR="00170DE8">
        <w:t>private tenants</w:t>
      </w:r>
      <w:r w:rsidR="003251B7">
        <w:t>,</w:t>
      </w:r>
      <w:r w:rsidR="00170DE8">
        <w:t xml:space="preserve"> </w:t>
      </w:r>
      <w:proofErr w:type="gramStart"/>
      <w:r w:rsidR="00170DE8">
        <w:t>similar to</w:t>
      </w:r>
      <w:proofErr w:type="gramEnd"/>
      <w:r w:rsidR="00170DE8">
        <w:t xml:space="preserve"> previous years.</w:t>
      </w:r>
    </w:p>
    <w:p w14:paraId="12FE4006" w14:textId="52CEEB4D" w:rsidR="00170DE8" w:rsidRDefault="0046062A" w:rsidP="00BA4152">
      <w:pPr>
        <w:pStyle w:val="04ABodyText"/>
      </w:pPr>
      <w:r>
        <w:t xml:space="preserve">It is the </w:t>
      </w:r>
      <w:r w:rsidR="00170DE8">
        <w:t xml:space="preserve">Eastern area </w:t>
      </w:r>
      <w:r>
        <w:t xml:space="preserve">where there is </w:t>
      </w:r>
      <w:r w:rsidR="00881EEA">
        <w:t>the highest level of home ownership (83% versus 7</w:t>
      </w:r>
      <w:r w:rsidR="001022AB">
        <w:t>5</w:t>
      </w:r>
      <w:r w:rsidR="00881EEA">
        <w:t xml:space="preserve">% overall), however this has significantly declined by </w:t>
      </w:r>
      <w:r>
        <w:t>eight</w:t>
      </w:r>
      <w:r w:rsidR="00881EEA">
        <w:t xml:space="preserve"> percentage p</w:t>
      </w:r>
      <w:r w:rsidR="001022AB">
        <w:t>oin</w:t>
      </w:r>
      <w:r w:rsidR="00881EEA">
        <w:t>ts</w:t>
      </w:r>
      <w:r w:rsidR="001022AB">
        <w:t xml:space="preserve"> since last year (down from 91%). Th</w:t>
      </w:r>
      <w:r>
        <w:t>e</w:t>
      </w:r>
      <w:r w:rsidR="001022AB">
        <w:t xml:space="preserve"> Southern area continues to have a higher proportion of social tenants at 25% versus 13% overall.</w:t>
      </w:r>
    </w:p>
    <w:p w14:paraId="13925AAD" w14:textId="287E09D9" w:rsidR="00BA4152" w:rsidRDefault="0046062A" w:rsidP="00A44AB9">
      <w:pPr>
        <w:pStyle w:val="04ABodyText"/>
        <w:numPr>
          <w:ilvl w:val="0"/>
          <w:numId w:val="0"/>
        </w:numPr>
      </w:pPr>
      <w:r>
        <w:t xml:space="preserve">We asked residents how satisfied they were with the choice and the quality of their housing, and whilst satisfaction levels remain on a par with the previous year (60% and 62% respectively) there has been a steady decline in satisfaction with both measures since 2016 – resulting in a fall of 12 percentage points in satisfaction with choice over this six year period and a fall of nine percentage points in relation to the quality of housing. </w:t>
      </w:r>
      <w:r w:rsidR="00D96BD4">
        <w:t>Given</w:t>
      </w:r>
      <w:r w:rsidR="00A44AB9">
        <w:t xml:space="preserve"> that</w:t>
      </w:r>
      <w:r w:rsidR="00D96BD4">
        <w:t xml:space="preserve"> </w:t>
      </w:r>
      <w:r>
        <w:t>the latter</w:t>
      </w:r>
      <w:r w:rsidR="00A44AB9" w:rsidRPr="00A44AB9">
        <w:t xml:space="preserve"> is a key driver for overall area satisfaction</w:t>
      </w:r>
      <w:r>
        <w:t xml:space="preserve">, </w:t>
      </w:r>
      <w:r w:rsidR="00A44AB9" w:rsidRPr="00A44AB9">
        <w:t>council satisfaction and the perception that the council provides value for money</w:t>
      </w:r>
      <w:r w:rsidR="00A44AB9">
        <w:t xml:space="preserve">, </w:t>
      </w:r>
      <w:r>
        <w:t>this should be an area of focus for the council</w:t>
      </w:r>
      <w:r w:rsidR="00BA4152">
        <w:t xml:space="preserve">. </w:t>
      </w:r>
    </w:p>
    <w:p w14:paraId="064C9716" w14:textId="07CA4B62" w:rsidR="00D32A03" w:rsidRDefault="00D32A03" w:rsidP="00A44AB9">
      <w:pPr>
        <w:pStyle w:val="04ABodyText"/>
        <w:numPr>
          <w:ilvl w:val="0"/>
          <w:numId w:val="0"/>
        </w:numPr>
      </w:pPr>
      <w:r>
        <w:t xml:space="preserve">It is worth noting, that compared </w:t>
      </w:r>
      <w:r w:rsidR="005F12C4">
        <w:t xml:space="preserve">to </w:t>
      </w:r>
      <w:r>
        <w:t xml:space="preserve">Ipsos data </w:t>
      </w:r>
      <w:r w:rsidR="005F12C4">
        <w:t xml:space="preserve">collected </w:t>
      </w:r>
      <w:r>
        <w:t xml:space="preserve">from our Levelling up Tracker, North Tyneside borough is performing significantly better </w:t>
      </w:r>
      <w:proofErr w:type="gramStart"/>
      <w:r>
        <w:t>with regard to</w:t>
      </w:r>
      <w:proofErr w:type="gramEnd"/>
      <w:r>
        <w:t xml:space="preserve"> the choice of housing than this benchmark (</w:t>
      </w:r>
      <w:r w:rsidRPr="008B0170">
        <w:t>4</w:t>
      </w:r>
      <w:r w:rsidR="005F12C4" w:rsidRPr="008B0170">
        <w:t>0</w:t>
      </w:r>
      <w:r w:rsidRPr="008B0170">
        <w:t>% UK</w:t>
      </w:r>
      <w:r w:rsidR="005F12C4" w:rsidRPr="008B0170">
        <w:t>, 42% North East</w:t>
      </w:r>
      <w:r w:rsidRPr="008B0170">
        <w:t xml:space="preserve"> vs. 60% North Tyneside).</w:t>
      </w:r>
    </w:p>
    <w:p w14:paraId="70AD534B" w14:textId="77777777" w:rsidR="00BA4152" w:rsidRDefault="00BA4152" w:rsidP="00BA4152">
      <w:pPr>
        <w:pStyle w:val="07BImageCaptionNumbered"/>
      </w:pPr>
      <w:bookmarkStart w:id="82" w:name="_Toc126056265"/>
      <w:r>
        <w:lastRenderedPageBreak/>
        <w:t>Housing</w:t>
      </w:r>
      <w:bookmarkEnd w:id="82"/>
    </w:p>
    <w:p w14:paraId="53C97D6C" w14:textId="4868496A" w:rsidR="00BA4152" w:rsidRDefault="00F464B3" w:rsidP="00BA4152">
      <w:pPr>
        <w:pStyle w:val="04ABodyText"/>
      </w:pPr>
      <w:r>
        <w:rPr>
          <w:noProof/>
        </w:rPr>
        <w:drawing>
          <wp:inline distT="0" distB="0" distL="0" distR="0" wp14:anchorId="63D53F06" wp14:editId="0682540E">
            <wp:extent cx="6480175" cy="364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D358B55" w14:textId="5D9F6D35" w:rsidR="00BA4152" w:rsidRDefault="00BA4152" w:rsidP="00BA4152">
      <w:pPr>
        <w:pStyle w:val="04ABodyText"/>
      </w:pPr>
      <w:r>
        <w:t xml:space="preserve">Satisfaction </w:t>
      </w:r>
      <w:r w:rsidR="005F12C4">
        <w:t xml:space="preserve">with housing </w:t>
      </w:r>
      <w:r>
        <w:t>differs according to locality:</w:t>
      </w:r>
    </w:p>
    <w:p w14:paraId="1972317F" w14:textId="531DA969" w:rsidR="00A44AB9" w:rsidRDefault="00A44AB9" w:rsidP="00A44AB9">
      <w:pPr>
        <w:pStyle w:val="05ABullets1stlevel"/>
      </w:pPr>
      <w:r w:rsidRPr="00A44AB9">
        <w:t xml:space="preserve">As in </w:t>
      </w:r>
      <w:r>
        <w:t>previous years</w:t>
      </w:r>
      <w:r w:rsidRPr="00A44AB9">
        <w:t>, residents in the Sou</w:t>
      </w:r>
      <w:r>
        <w:t>thern area fe</w:t>
      </w:r>
      <w:r w:rsidR="000C6549">
        <w:t>lt</w:t>
      </w:r>
      <w:r>
        <w:t xml:space="preserve"> the most negatively about the choice of housing in their area</w:t>
      </w:r>
      <w:r w:rsidR="003819E3">
        <w:t xml:space="preserve"> (52% </w:t>
      </w:r>
      <w:r w:rsidR="0046062A">
        <w:t>vs.</w:t>
      </w:r>
      <w:r w:rsidR="003819E3">
        <w:t xml:space="preserve"> 60% overall)</w:t>
      </w:r>
      <w:r w:rsidR="0046062A">
        <w:t xml:space="preserve"> and 49% are </w:t>
      </w:r>
      <w:r w:rsidR="006124F7">
        <w:t>satisfied with the quality of housing (62% overall).</w:t>
      </w:r>
    </w:p>
    <w:p w14:paraId="62DDC584" w14:textId="482D6BF6" w:rsidR="006124F7" w:rsidRDefault="006124F7" w:rsidP="00A44AB9">
      <w:pPr>
        <w:pStyle w:val="05ABullets1stlevel"/>
      </w:pPr>
      <w:proofErr w:type="gramStart"/>
      <w:r>
        <w:t>Similar to</w:t>
      </w:r>
      <w:proofErr w:type="gramEnd"/>
      <w:r>
        <w:t xml:space="preserve"> other positive results in the Eastern area, scores </w:t>
      </w:r>
      <w:r w:rsidR="000C6549">
        <w:t>were</w:t>
      </w:r>
      <w:r>
        <w:t xml:space="preserve"> notably higher than the average; 66% </w:t>
      </w:r>
      <w:r w:rsidR="000C6549">
        <w:t>were</w:t>
      </w:r>
      <w:r>
        <w:t xml:space="preserve"> satisfied with the choice of housing and 75%</w:t>
      </w:r>
      <w:r w:rsidR="0046062A">
        <w:t xml:space="preserve"> </w:t>
      </w:r>
      <w:r>
        <w:t>with the quality</w:t>
      </w:r>
      <w:r w:rsidR="005F12C4">
        <w:t>.</w:t>
      </w:r>
    </w:p>
    <w:p w14:paraId="2DA58E2A" w14:textId="64F9B0A1" w:rsidR="0007626F" w:rsidRPr="00690074" w:rsidRDefault="0007626F" w:rsidP="0007626F">
      <w:pPr>
        <w:pStyle w:val="04ABodyText"/>
        <w:rPr>
          <w:highlight w:val="yellow"/>
        </w:rPr>
      </w:pPr>
      <w:r w:rsidRPr="0007626F">
        <w:t>Private tenants were more likely to be dissatisfied with the choice of housing available (</w:t>
      </w:r>
      <w:r w:rsidR="000066C4">
        <w:t>36</w:t>
      </w:r>
      <w:r w:rsidRPr="0007626F">
        <w:t>% vs. 1</w:t>
      </w:r>
      <w:r w:rsidR="000066C4">
        <w:t>3</w:t>
      </w:r>
      <w:r w:rsidRPr="0007626F">
        <w:t xml:space="preserve">% overall). </w:t>
      </w:r>
      <w:r w:rsidRPr="00D817F5">
        <w:t>Social tenants were also more likely than the overall population to be dissatisfied with housing choice (</w:t>
      </w:r>
      <w:r w:rsidR="00D817F5" w:rsidRPr="00D817F5">
        <w:t>23</w:t>
      </w:r>
      <w:r w:rsidRPr="00D817F5">
        <w:t>% vs. 1</w:t>
      </w:r>
      <w:r w:rsidR="00D817F5" w:rsidRPr="00D817F5">
        <w:t>3</w:t>
      </w:r>
      <w:r w:rsidRPr="00D817F5">
        <w:t>%)</w:t>
      </w:r>
      <w:r w:rsidR="00D817F5">
        <w:t>, resulting in a significant increase versus 2021 (+10 ppts).</w:t>
      </w:r>
      <w:r w:rsidRPr="00D817F5">
        <w:t xml:space="preserve"> </w:t>
      </w:r>
      <w:r w:rsidR="00D817F5">
        <w:t>O</w:t>
      </w:r>
      <w:r w:rsidRPr="00D817F5">
        <w:t xml:space="preserve">wner-occupiers </w:t>
      </w:r>
      <w:r w:rsidR="00D817F5">
        <w:t>remain</w:t>
      </w:r>
      <w:r w:rsidRPr="00D817F5">
        <w:t xml:space="preserve"> significantly more satisfied than the general </w:t>
      </w:r>
      <w:r w:rsidR="00D817F5">
        <w:t xml:space="preserve">borough </w:t>
      </w:r>
      <w:r w:rsidRPr="00D817F5">
        <w:t>population (6</w:t>
      </w:r>
      <w:r w:rsidR="00D817F5" w:rsidRPr="00D817F5">
        <w:t>5</w:t>
      </w:r>
      <w:r w:rsidRPr="00D817F5">
        <w:t>% vs. 6</w:t>
      </w:r>
      <w:r w:rsidR="00D817F5" w:rsidRPr="00D817F5">
        <w:t>0</w:t>
      </w:r>
      <w:r w:rsidRPr="00D817F5">
        <w:t xml:space="preserve">% overall). </w:t>
      </w:r>
    </w:p>
    <w:p w14:paraId="7823CBA2" w14:textId="5F9A67CF" w:rsidR="00690074" w:rsidRPr="0007626F" w:rsidRDefault="00690074" w:rsidP="00690074">
      <w:pPr>
        <w:pStyle w:val="04ABodyText"/>
        <w:numPr>
          <w:ilvl w:val="0"/>
          <w:numId w:val="0"/>
        </w:numPr>
        <w:rPr>
          <w:highlight w:val="yellow"/>
        </w:rPr>
      </w:pPr>
      <w:r>
        <w:t>Those who felt most satisfied with choice o</w:t>
      </w:r>
      <w:r w:rsidR="004724FF">
        <w:t>f</w:t>
      </w:r>
      <w:r>
        <w:t xml:space="preserve"> housing were</w:t>
      </w:r>
      <w:r w:rsidR="004724FF">
        <w:t xml:space="preserve"> also those who were notably more satisfied with the council in general (69% versus 60% overall), were more informed about the Council’s activities (71%) and saw it as providing good value for money (69%).</w:t>
      </w:r>
    </w:p>
    <w:p w14:paraId="3F2808F8" w14:textId="77777777" w:rsidR="009C5232" w:rsidRDefault="009C5232">
      <w:pPr>
        <w:rPr>
          <w:b/>
          <w:color w:val="2F469C" w:themeColor="background2"/>
          <w:sz w:val="24"/>
        </w:rPr>
      </w:pPr>
      <w:r>
        <w:br w:type="page"/>
      </w:r>
    </w:p>
    <w:p w14:paraId="16A646C4" w14:textId="468388E8" w:rsidR="00BA4152" w:rsidRDefault="00BA4152" w:rsidP="00BA4152">
      <w:pPr>
        <w:pStyle w:val="02CSubheading1stlevelNON-TOC"/>
      </w:pPr>
      <w:r>
        <w:lastRenderedPageBreak/>
        <w:t>Socio-Economic Inequalities</w:t>
      </w:r>
    </w:p>
    <w:p w14:paraId="03F57EE2" w14:textId="5FE4054B" w:rsidR="00BA4152" w:rsidRDefault="00BA4152" w:rsidP="00BA4152">
      <w:pPr>
        <w:pStyle w:val="04ABodyText"/>
      </w:pPr>
      <w:r>
        <w:t xml:space="preserve">Tackling social inequality </w:t>
      </w:r>
      <w:r w:rsidR="00A65161">
        <w:t>remains</w:t>
      </w:r>
      <w:r>
        <w:t xml:space="preserve"> a core focus of the Our North Tyneside Plan 2021 – 2025. </w:t>
      </w:r>
    </w:p>
    <w:p w14:paraId="7C1167FC" w14:textId="49ABE6D0" w:rsidR="00BA4152" w:rsidRDefault="00BA4152" w:rsidP="00C524B6">
      <w:pPr>
        <w:pStyle w:val="02BSubheadingNumbered1stlevelTOC"/>
        <w:ind w:left="426" w:hanging="426"/>
      </w:pPr>
      <w:bookmarkStart w:id="83" w:name="_Toc129614968"/>
      <w:r>
        <w:t>Personal financial circumstances in the last 12 months</w:t>
      </w:r>
      <w:bookmarkEnd w:id="83"/>
    </w:p>
    <w:p w14:paraId="62C287DC" w14:textId="346B3A27" w:rsidR="00A65161" w:rsidRDefault="00E151A2" w:rsidP="00A65161">
      <w:pPr>
        <w:pStyle w:val="04ABodyText"/>
        <w:numPr>
          <w:ilvl w:val="0"/>
          <w:numId w:val="0"/>
        </w:numPr>
      </w:pPr>
      <w:r>
        <w:t>There is a continuing squeeze on household incomes in 2022 as we see an increasing proportion of residents</w:t>
      </w:r>
      <w:r w:rsidR="00F26607">
        <w:t xml:space="preserve"> </w:t>
      </w:r>
      <w:r w:rsidR="00745AAD">
        <w:t>reporting</w:t>
      </w:r>
      <w:r>
        <w:t xml:space="preserve"> an</w:t>
      </w:r>
      <w:r w:rsidR="00745AAD">
        <w:t xml:space="preserve"> impact </w:t>
      </w:r>
      <w:r w:rsidR="003E6872">
        <w:t xml:space="preserve">compared to 2021 </w:t>
      </w:r>
      <w:r w:rsidR="00745AAD">
        <w:t xml:space="preserve">(44% versus 38% in 2021). </w:t>
      </w:r>
      <w:r w:rsidR="003E6872">
        <w:t xml:space="preserve">The effects of financial hardship </w:t>
      </w:r>
      <w:r w:rsidR="00461E89">
        <w:t xml:space="preserve">have </w:t>
      </w:r>
      <w:r w:rsidR="003E6872">
        <w:t xml:space="preserve">been particularly </w:t>
      </w:r>
      <w:r w:rsidR="00E40693">
        <w:t xml:space="preserve">noticed by residents in not being able to afford a holiday (24% </w:t>
      </w:r>
      <w:r w:rsidR="00A8346B">
        <w:t>vs.</w:t>
      </w:r>
      <w:r w:rsidR="00461E89">
        <w:t xml:space="preserve"> </w:t>
      </w:r>
      <w:r w:rsidR="00E40693">
        <w:t xml:space="preserve">19% in 2021); difficulties paying fuel and energy bills (23% vs. 13% in 2021); difficulties affording to buy food (16% vs. 8% in 2021) and not being able to buy a home or move home (11% vs. 6% in 2021). </w:t>
      </w:r>
    </w:p>
    <w:p w14:paraId="58B33562" w14:textId="2B399FB3" w:rsidR="00E40693" w:rsidRPr="00A65161" w:rsidRDefault="00E151A2" w:rsidP="00A65161">
      <w:pPr>
        <w:pStyle w:val="04ABodyText"/>
        <w:numPr>
          <w:ilvl w:val="0"/>
          <w:numId w:val="0"/>
        </w:numPr>
      </w:pPr>
      <w:r>
        <w:t xml:space="preserve">It is however, reassuring to note that </w:t>
      </w:r>
      <w:r w:rsidR="005A7E9D">
        <w:t xml:space="preserve">job insecurity or increased risk of losing a job (10% vs. 16% in 2021) and loss of job/redundancy (3% compared to 6% in 2021) have </w:t>
      </w:r>
      <w:r w:rsidR="003E6872">
        <w:t>affected</w:t>
      </w:r>
      <w:r w:rsidR="005A7E9D">
        <w:t xml:space="preserve"> residents significantly less this year.</w:t>
      </w:r>
    </w:p>
    <w:p w14:paraId="3EC3E662" w14:textId="06D78ABD" w:rsidR="00BA4152" w:rsidRDefault="00BA4152" w:rsidP="00BA4152">
      <w:pPr>
        <w:pStyle w:val="07BImageCaptionNumbered"/>
      </w:pPr>
      <w:bookmarkStart w:id="84" w:name="_Toc126056266"/>
      <w:r w:rsidRPr="00BA4152">
        <w:t>Personal circumstances over the last 12 months</w:t>
      </w:r>
      <w:bookmarkEnd w:id="84"/>
    </w:p>
    <w:p w14:paraId="15F22717" w14:textId="51A1157C" w:rsidR="00BA4152" w:rsidRDefault="00A65161" w:rsidP="00BA4152">
      <w:pPr>
        <w:pStyle w:val="04ABodyText"/>
      </w:pPr>
      <w:r w:rsidRPr="00A65161">
        <w:rPr>
          <w:noProof/>
        </w:rPr>
        <w:drawing>
          <wp:inline distT="0" distB="0" distL="0" distR="0" wp14:anchorId="2BC20EEA" wp14:editId="4DDCAC39">
            <wp:extent cx="6480175" cy="3606800"/>
            <wp:effectExtent l="0" t="0" r="0" b="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35"/>
                    <a:stretch>
                      <a:fillRect/>
                    </a:stretch>
                  </pic:blipFill>
                  <pic:spPr>
                    <a:xfrm>
                      <a:off x="0" y="0"/>
                      <a:ext cx="6480175" cy="3606800"/>
                    </a:xfrm>
                    <a:prstGeom prst="rect">
                      <a:avLst/>
                    </a:prstGeom>
                  </pic:spPr>
                </pic:pic>
              </a:graphicData>
            </a:graphic>
          </wp:inline>
        </w:drawing>
      </w:r>
    </w:p>
    <w:p w14:paraId="38D17CE8" w14:textId="6FF43B9D" w:rsidR="00607996" w:rsidRDefault="00607996" w:rsidP="00BA4152">
      <w:pPr>
        <w:pStyle w:val="04ABodyText"/>
      </w:pPr>
      <w:r w:rsidRPr="00607996">
        <w:t>Looking across demographics</w:t>
      </w:r>
      <w:r>
        <w:t>, those aged 35-44 years are more likely to be struggling financially</w:t>
      </w:r>
      <w:r w:rsidR="001E4AF7">
        <w:t xml:space="preserve"> compared to the general population</w:t>
      </w:r>
      <w:r>
        <w:t xml:space="preserve">. </w:t>
      </w:r>
      <w:r w:rsidR="001E4AF7">
        <w:t>T</w:t>
      </w:r>
      <w:r>
        <w:t xml:space="preserve">hese residents have been more </w:t>
      </w:r>
      <w:r w:rsidR="001E4AF7">
        <w:t>negatively</w:t>
      </w:r>
      <w:r>
        <w:t xml:space="preserve"> impacted by job insecurity or increased risk o</w:t>
      </w:r>
      <w:r w:rsidR="001E4AF7">
        <w:t>f</w:t>
      </w:r>
      <w:r>
        <w:t xml:space="preserve"> losing their jobs (16% vs. 10% overall), difficulty paying rent or a mortgage (15% vs. 7% overall), difficulties paying interest on loans (11% vs. 5% overall) as well as di</w:t>
      </w:r>
      <w:r w:rsidR="001E4AF7">
        <w:t>fficulties paying for childcare or education (18% vs. 5% overall).</w:t>
      </w:r>
    </w:p>
    <w:p w14:paraId="151BC547" w14:textId="63AE74AF" w:rsidR="001E4AF7" w:rsidRDefault="001E4AF7" w:rsidP="001E4AF7">
      <w:pPr>
        <w:pStyle w:val="04ABodyText"/>
        <w:numPr>
          <w:ilvl w:val="0"/>
          <w:numId w:val="0"/>
        </w:numPr>
      </w:pPr>
      <w:r>
        <w:t>Private and social tenants are also more likely to be feeling the effects of the financial burden of the economic climate</w:t>
      </w:r>
      <w:r w:rsidR="007D0E46">
        <w:t xml:space="preserve">. This </w:t>
      </w:r>
      <w:r>
        <w:t xml:space="preserve">is shown </w:t>
      </w:r>
      <w:r w:rsidR="00E151A2">
        <w:t xml:space="preserve">in the table </w:t>
      </w:r>
      <w:r>
        <w:t>below</w:t>
      </w:r>
      <w:r w:rsidR="00E151A2">
        <w:t>.</w:t>
      </w:r>
    </w:p>
    <w:p w14:paraId="6574F8DC" w14:textId="77777777" w:rsidR="00E151A2" w:rsidRDefault="00E151A2">
      <w:pPr>
        <w:rPr>
          <w:b/>
          <w:sz w:val="22"/>
        </w:rPr>
      </w:pPr>
      <w:bookmarkStart w:id="85" w:name="_Toc128757352"/>
      <w:r>
        <w:br w:type="page"/>
      </w:r>
    </w:p>
    <w:p w14:paraId="7E0C40E9" w14:textId="60ECD14F" w:rsidR="008D6BC5" w:rsidRDefault="008D6BC5" w:rsidP="004E213F">
      <w:pPr>
        <w:pStyle w:val="07DTableCaptionNumbered"/>
        <w:ind w:left="0" w:right="1133" w:firstLine="0"/>
      </w:pPr>
      <w:r>
        <w:lastRenderedPageBreak/>
        <w:t>Private and social tenants</w:t>
      </w:r>
      <w:r w:rsidR="007D0E46">
        <w:t>’</w:t>
      </w:r>
      <w:r>
        <w:t xml:space="preserve"> personal circumstances over the last 12 mo</w:t>
      </w:r>
      <w:r w:rsidR="00E16DBB">
        <w:t>n</w:t>
      </w:r>
      <w:r>
        <w:t>ths</w:t>
      </w:r>
      <w:bookmarkEnd w:id="85"/>
    </w:p>
    <w:tbl>
      <w:tblPr>
        <w:tblStyle w:val="TableGrid"/>
        <w:tblW w:w="0" w:type="auto"/>
        <w:tblLook w:val="04A0" w:firstRow="1" w:lastRow="0" w:firstColumn="1" w:lastColumn="0" w:noHBand="0" w:noVBand="1"/>
      </w:tblPr>
      <w:tblGrid>
        <w:gridCol w:w="5524"/>
        <w:gridCol w:w="1557"/>
        <w:gridCol w:w="1557"/>
        <w:gridCol w:w="1557"/>
      </w:tblGrid>
      <w:tr w:rsidR="001E4AF7" w14:paraId="71F7C380" w14:textId="77777777" w:rsidTr="00E16DBB">
        <w:tc>
          <w:tcPr>
            <w:tcW w:w="5524" w:type="dxa"/>
            <w:tcBorders>
              <w:bottom w:val="nil"/>
            </w:tcBorders>
            <w:shd w:val="clear" w:color="auto" w:fill="2F469C" w:themeFill="background2"/>
          </w:tcPr>
          <w:p w14:paraId="7DACC827" w14:textId="77777777" w:rsidR="001E4AF7" w:rsidRPr="001A746A" w:rsidRDefault="001E4AF7" w:rsidP="001A746A">
            <w:pPr>
              <w:pStyle w:val="04ABodyText"/>
              <w:numPr>
                <w:ilvl w:val="0"/>
                <w:numId w:val="0"/>
              </w:numPr>
              <w:spacing w:before="0" w:after="0" w:line="240" w:lineRule="auto"/>
              <w:rPr>
                <w:b/>
                <w:bCs/>
                <w:color w:val="FFFFFF" w:themeColor="background1"/>
              </w:rPr>
            </w:pPr>
          </w:p>
        </w:tc>
        <w:tc>
          <w:tcPr>
            <w:tcW w:w="1557" w:type="dxa"/>
            <w:tcBorders>
              <w:bottom w:val="single" w:sz="4" w:space="0" w:color="auto"/>
            </w:tcBorders>
            <w:shd w:val="clear" w:color="auto" w:fill="2F469C" w:themeFill="background2"/>
            <w:vAlign w:val="center"/>
          </w:tcPr>
          <w:p w14:paraId="68876C83" w14:textId="471376FA" w:rsidR="001E4AF7" w:rsidRPr="001A746A" w:rsidRDefault="001E4AF7" w:rsidP="00E16DBB">
            <w:pPr>
              <w:pStyle w:val="04ABodyText"/>
              <w:numPr>
                <w:ilvl w:val="0"/>
                <w:numId w:val="0"/>
              </w:numPr>
              <w:spacing w:before="0" w:after="0" w:line="240" w:lineRule="auto"/>
              <w:jc w:val="center"/>
              <w:rPr>
                <w:b/>
                <w:bCs/>
                <w:color w:val="FFFFFF" w:themeColor="background1"/>
              </w:rPr>
            </w:pPr>
            <w:r w:rsidRPr="001A746A">
              <w:rPr>
                <w:b/>
                <w:bCs/>
                <w:color w:val="FFFFFF" w:themeColor="background1"/>
              </w:rPr>
              <w:t>Total</w:t>
            </w:r>
          </w:p>
        </w:tc>
        <w:tc>
          <w:tcPr>
            <w:tcW w:w="1557" w:type="dxa"/>
            <w:tcBorders>
              <w:bottom w:val="single" w:sz="4" w:space="0" w:color="auto"/>
            </w:tcBorders>
            <w:shd w:val="clear" w:color="auto" w:fill="2F469C" w:themeFill="background2"/>
            <w:vAlign w:val="center"/>
          </w:tcPr>
          <w:p w14:paraId="2E5AD09B" w14:textId="120DDE6F" w:rsidR="001E4AF7" w:rsidRPr="001A746A" w:rsidRDefault="001E4AF7" w:rsidP="00E16DBB">
            <w:pPr>
              <w:pStyle w:val="04ABodyText"/>
              <w:numPr>
                <w:ilvl w:val="0"/>
                <w:numId w:val="0"/>
              </w:numPr>
              <w:spacing w:before="0" w:after="0" w:line="240" w:lineRule="auto"/>
              <w:jc w:val="center"/>
              <w:rPr>
                <w:b/>
                <w:bCs/>
                <w:color w:val="FFFFFF" w:themeColor="background1"/>
              </w:rPr>
            </w:pPr>
            <w:r w:rsidRPr="001A746A">
              <w:rPr>
                <w:b/>
                <w:bCs/>
                <w:color w:val="FFFFFF" w:themeColor="background1"/>
              </w:rPr>
              <w:t>Social tenants</w:t>
            </w:r>
          </w:p>
        </w:tc>
        <w:tc>
          <w:tcPr>
            <w:tcW w:w="1557" w:type="dxa"/>
            <w:tcBorders>
              <w:bottom w:val="single" w:sz="4" w:space="0" w:color="auto"/>
            </w:tcBorders>
            <w:shd w:val="clear" w:color="auto" w:fill="2F469C" w:themeFill="background2"/>
            <w:vAlign w:val="center"/>
          </w:tcPr>
          <w:p w14:paraId="6D019D2D" w14:textId="4265D8B4" w:rsidR="001E4AF7" w:rsidRPr="001A746A" w:rsidRDefault="001E4AF7" w:rsidP="00E16DBB">
            <w:pPr>
              <w:pStyle w:val="04ABodyText"/>
              <w:numPr>
                <w:ilvl w:val="0"/>
                <w:numId w:val="0"/>
              </w:numPr>
              <w:spacing w:before="0" w:after="0" w:line="240" w:lineRule="auto"/>
              <w:jc w:val="center"/>
              <w:rPr>
                <w:b/>
                <w:bCs/>
                <w:color w:val="FFFFFF" w:themeColor="background1"/>
              </w:rPr>
            </w:pPr>
            <w:r w:rsidRPr="001A746A">
              <w:rPr>
                <w:b/>
                <w:bCs/>
                <w:color w:val="FFFFFF" w:themeColor="background1"/>
              </w:rPr>
              <w:t>Private tenants</w:t>
            </w:r>
          </w:p>
        </w:tc>
      </w:tr>
      <w:tr w:rsidR="001E4AF7" w14:paraId="097C493E" w14:textId="77777777" w:rsidTr="00A05680">
        <w:trPr>
          <w:trHeight w:val="257"/>
        </w:trPr>
        <w:tc>
          <w:tcPr>
            <w:tcW w:w="5524" w:type="dxa"/>
            <w:tcBorders>
              <w:top w:val="nil"/>
              <w:bottom w:val="nil"/>
            </w:tcBorders>
            <w:shd w:val="clear" w:color="auto" w:fill="2F469C" w:themeFill="background2"/>
            <w:vAlign w:val="center"/>
          </w:tcPr>
          <w:p w14:paraId="491404F4" w14:textId="4E86200C" w:rsidR="001E4AF7" w:rsidRPr="001A746A" w:rsidRDefault="001E4AF7" w:rsidP="007D0E46">
            <w:pPr>
              <w:pStyle w:val="04ABodyText"/>
              <w:numPr>
                <w:ilvl w:val="0"/>
                <w:numId w:val="0"/>
              </w:numPr>
              <w:spacing w:before="0" w:after="0" w:line="240" w:lineRule="auto"/>
              <w:rPr>
                <w:b/>
                <w:bCs/>
                <w:color w:val="FFFFFF" w:themeColor="background1"/>
              </w:rPr>
            </w:pPr>
            <w:r w:rsidRPr="001A746A">
              <w:rPr>
                <w:b/>
                <w:bCs/>
                <w:color w:val="FFFFFF" w:themeColor="background1"/>
              </w:rPr>
              <w:t>Not being able to afford to go on holiday</w:t>
            </w:r>
          </w:p>
        </w:tc>
        <w:tc>
          <w:tcPr>
            <w:tcW w:w="1557" w:type="dxa"/>
            <w:tcBorders>
              <w:bottom w:val="nil"/>
            </w:tcBorders>
            <w:vAlign w:val="center"/>
          </w:tcPr>
          <w:p w14:paraId="200EDD6F" w14:textId="25C53E2E" w:rsidR="001E4AF7" w:rsidRDefault="001E4AF7" w:rsidP="00E151A2">
            <w:pPr>
              <w:pStyle w:val="04ABodyText"/>
              <w:numPr>
                <w:ilvl w:val="0"/>
                <w:numId w:val="0"/>
              </w:numPr>
              <w:spacing w:before="0" w:after="0" w:line="240" w:lineRule="auto"/>
              <w:jc w:val="center"/>
            </w:pPr>
            <w:r>
              <w:t>24%</w:t>
            </w:r>
          </w:p>
        </w:tc>
        <w:tc>
          <w:tcPr>
            <w:tcW w:w="1557" w:type="dxa"/>
            <w:tcBorders>
              <w:bottom w:val="nil"/>
            </w:tcBorders>
            <w:shd w:val="clear" w:color="auto" w:fill="F14354" w:themeFill="accent5"/>
            <w:vAlign w:val="center"/>
          </w:tcPr>
          <w:p w14:paraId="7551A82A" w14:textId="7724F7B8" w:rsidR="001E4AF7" w:rsidRDefault="001E4AF7" w:rsidP="00E151A2">
            <w:pPr>
              <w:pStyle w:val="04ABodyText"/>
              <w:numPr>
                <w:ilvl w:val="0"/>
                <w:numId w:val="0"/>
              </w:numPr>
              <w:spacing w:before="0" w:after="0" w:line="240" w:lineRule="auto"/>
              <w:jc w:val="center"/>
            </w:pPr>
            <w:r>
              <w:t>35%</w:t>
            </w:r>
          </w:p>
        </w:tc>
        <w:tc>
          <w:tcPr>
            <w:tcW w:w="1557" w:type="dxa"/>
            <w:tcBorders>
              <w:bottom w:val="nil"/>
            </w:tcBorders>
            <w:shd w:val="clear" w:color="auto" w:fill="F14354" w:themeFill="accent5"/>
            <w:vAlign w:val="center"/>
          </w:tcPr>
          <w:p w14:paraId="58AD3FFA" w14:textId="7EA1D7A3" w:rsidR="001E4AF7" w:rsidRDefault="001E4AF7" w:rsidP="00E151A2">
            <w:pPr>
              <w:pStyle w:val="04ABodyText"/>
              <w:numPr>
                <w:ilvl w:val="0"/>
                <w:numId w:val="0"/>
              </w:numPr>
              <w:spacing w:before="0" w:after="0" w:line="240" w:lineRule="auto"/>
              <w:jc w:val="center"/>
            </w:pPr>
            <w:r>
              <w:t>42%</w:t>
            </w:r>
          </w:p>
        </w:tc>
      </w:tr>
      <w:tr w:rsidR="001E4AF7" w14:paraId="563C51FA" w14:textId="77777777" w:rsidTr="00A05680">
        <w:tc>
          <w:tcPr>
            <w:tcW w:w="5524" w:type="dxa"/>
            <w:tcBorders>
              <w:top w:val="nil"/>
              <w:bottom w:val="nil"/>
            </w:tcBorders>
            <w:shd w:val="clear" w:color="auto" w:fill="2F469C" w:themeFill="background2"/>
            <w:vAlign w:val="center"/>
          </w:tcPr>
          <w:p w14:paraId="001286D3" w14:textId="41178925" w:rsidR="001E4AF7" w:rsidRPr="001A746A" w:rsidRDefault="001E4AF7" w:rsidP="007D0E46">
            <w:pPr>
              <w:pStyle w:val="04ABodyText"/>
              <w:numPr>
                <w:ilvl w:val="0"/>
                <w:numId w:val="0"/>
              </w:numPr>
              <w:spacing w:before="0" w:after="0" w:line="240" w:lineRule="auto"/>
              <w:rPr>
                <w:b/>
                <w:bCs/>
                <w:color w:val="FFFFFF" w:themeColor="background1"/>
              </w:rPr>
            </w:pPr>
            <w:r w:rsidRPr="001A746A">
              <w:rPr>
                <w:b/>
                <w:bCs/>
                <w:color w:val="FFFFFF" w:themeColor="background1"/>
              </w:rPr>
              <w:t>Difficulties paying fuel and energy bills</w:t>
            </w:r>
          </w:p>
        </w:tc>
        <w:tc>
          <w:tcPr>
            <w:tcW w:w="1557" w:type="dxa"/>
            <w:tcBorders>
              <w:top w:val="nil"/>
              <w:bottom w:val="nil"/>
            </w:tcBorders>
            <w:vAlign w:val="center"/>
          </w:tcPr>
          <w:p w14:paraId="61CB0213" w14:textId="0BE6481E" w:rsidR="001E4AF7" w:rsidRDefault="001E4AF7" w:rsidP="00E151A2">
            <w:pPr>
              <w:pStyle w:val="04ABodyText"/>
              <w:numPr>
                <w:ilvl w:val="0"/>
                <w:numId w:val="0"/>
              </w:numPr>
              <w:spacing w:before="0" w:after="0" w:line="240" w:lineRule="auto"/>
              <w:jc w:val="center"/>
            </w:pPr>
            <w:r>
              <w:t>23%</w:t>
            </w:r>
          </w:p>
        </w:tc>
        <w:tc>
          <w:tcPr>
            <w:tcW w:w="1557" w:type="dxa"/>
            <w:tcBorders>
              <w:top w:val="nil"/>
              <w:bottom w:val="nil"/>
            </w:tcBorders>
            <w:shd w:val="clear" w:color="auto" w:fill="F14354" w:themeFill="accent5"/>
            <w:vAlign w:val="center"/>
          </w:tcPr>
          <w:p w14:paraId="441B804D" w14:textId="28921051" w:rsidR="001E4AF7" w:rsidRDefault="001E4AF7" w:rsidP="00E151A2">
            <w:pPr>
              <w:pStyle w:val="04ABodyText"/>
              <w:numPr>
                <w:ilvl w:val="0"/>
                <w:numId w:val="0"/>
              </w:numPr>
              <w:spacing w:before="0" w:after="0" w:line="240" w:lineRule="auto"/>
              <w:jc w:val="center"/>
            </w:pPr>
            <w:r>
              <w:t>36%</w:t>
            </w:r>
          </w:p>
        </w:tc>
        <w:tc>
          <w:tcPr>
            <w:tcW w:w="1557" w:type="dxa"/>
            <w:tcBorders>
              <w:top w:val="nil"/>
              <w:bottom w:val="nil"/>
            </w:tcBorders>
            <w:shd w:val="clear" w:color="auto" w:fill="F14354" w:themeFill="accent5"/>
            <w:vAlign w:val="center"/>
          </w:tcPr>
          <w:p w14:paraId="6E15D293" w14:textId="0705325C" w:rsidR="001E4AF7" w:rsidRDefault="001E4AF7" w:rsidP="00E151A2">
            <w:pPr>
              <w:pStyle w:val="04ABodyText"/>
              <w:numPr>
                <w:ilvl w:val="0"/>
                <w:numId w:val="0"/>
              </w:numPr>
              <w:spacing w:before="0" w:after="0" w:line="240" w:lineRule="auto"/>
              <w:jc w:val="center"/>
            </w:pPr>
            <w:r>
              <w:t>38%</w:t>
            </w:r>
          </w:p>
        </w:tc>
      </w:tr>
      <w:tr w:rsidR="001E4AF7" w14:paraId="3B7AA409" w14:textId="77777777" w:rsidTr="00A05680">
        <w:tc>
          <w:tcPr>
            <w:tcW w:w="5524" w:type="dxa"/>
            <w:tcBorders>
              <w:top w:val="nil"/>
              <w:bottom w:val="nil"/>
            </w:tcBorders>
            <w:shd w:val="clear" w:color="auto" w:fill="2F469C" w:themeFill="background2"/>
            <w:vAlign w:val="center"/>
          </w:tcPr>
          <w:p w14:paraId="6321D855" w14:textId="612D6E07" w:rsidR="001E4AF7" w:rsidRPr="001A746A" w:rsidRDefault="001A746A" w:rsidP="007D0E46">
            <w:pPr>
              <w:pStyle w:val="04ABodyText"/>
              <w:numPr>
                <w:ilvl w:val="0"/>
                <w:numId w:val="0"/>
              </w:numPr>
              <w:spacing w:before="0" w:after="0" w:line="240" w:lineRule="auto"/>
              <w:rPr>
                <w:b/>
                <w:bCs/>
                <w:color w:val="FFFFFF" w:themeColor="background1"/>
              </w:rPr>
            </w:pPr>
            <w:r w:rsidRPr="001A746A">
              <w:rPr>
                <w:b/>
                <w:bCs/>
                <w:color w:val="FFFFFF" w:themeColor="background1"/>
              </w:rPr>
              <w:t>Not being able to buy a home or move home</w:t>
            </w:r>
          </w:p>
        </w:tc>
        <w:tc>
          <w:tcPr>
            <w:tcW w:w="1557" w:type="dxa"/>
            <w:tcBorders>
              <w:top w:val="nil"/>
              <w:bottom w:val="nil"/>
            </w:tcBorders>
            <w:vAlign w:val="center"/>
          </w:tcPr>
          <w:p w14:paraId="24752007" w14:textId="377E4165" w:rsidR="001E4AF7" w:rsidRDefault="001A746A" w:rsidP="00E151A2">
            <w:pPr>
              <w:pStyle w:val="04ABodyText"/>
              <w:numPr>
                <w:ilvl w:val="0"/>
                <w:numId w:val="0"/>
              </w:numPr>
              <w:spacing w:before="0" w:after="0" w:line="240" w:lineRule="auto"/>
              <w:jc w:val="center"/>
            </w:pPr>
            <w:r>
              <w:t>11%</w:t>
            </w:r>
          </w:p>
        </w:tc>
        <w:tc>
          <w:tcPr>
            <w:tcW w:w="1557" w:type="dxa"/>
            <w:tcBorders>
              <w:top w:val="nil"/>
              <w:bottom w:val="nil"/>
            </w:tcBorders>
            <w:shd w:val="clear" w:color="auto" w:fill="F14354" w:themeFill="accent5"/>
            <w:vAlign w:val="center"/>
          </w:tcPr>
          <w:p w14:paraId="3C5A7CA4" w14:textId="01FEC8DF" w:rsidR="001E4AF7" w:rsidRDefault="001A746A" w:rsidP="00E151A2">
            <w:pPr>
              <w:pStyle w:val="04ABodyText"/>
              <w:numPr>
                <w:ilvl w:val="0"/>
                <w:numId w:val="0"/>
              </w:numPr>
              <w:spacing w:before="0" w:after="0" w:line="240" w:lineRule="auto"/>
              <w:jc w:val="center"/>
            </w:pPr>
            <w:r>
              <w:t>18%</w:t>
            </w:r>
          </w:p>
        </w:tc>
        <w:tc>
          <w:tcPr>
            <w:tcW w:w="1557" w:type="dxa"/>
            <w:tcBorders>
              <w:top w:val="nil"/>
              <w:bottom w:val="nil"/>
            </w:tcBorders>
            <w:shd w:val="clear" w:color="auto" w:fill="F14354" w:themeFill="accent5"/>
            <w:vAlign w:val="center"/>
          </w:tcPr>
          <w:p w14:paraId="766C8015" w14:textId="6652EA52" w:rsidR="001E4AF7" w:rsidRDefault="001A746A" w:rsidP="00E151A2">
            <w:pPr>
              <w:pStyle w:val="04ABodyText"/>
              <w:numPr>
                <w:ilvl w:val="0"/>
                <w:numId w:val="0"/>
              </w:numPr>
              <w:spacing w:before="0" w:after="0" w:line="240" w:lineRule="auto"/>
              <w:jc w:val="center"/>
            </w:pPr>
            <w:r>
              <w:t>41%</w:t>
            </w:r>
          </w:p>
        </w:tc>
      </w:tr>
      <w:tr w:rsidR="001E4AF7" w14:paraId="650D4C97" w14:textId="77777777" w:rsidTr="00A05680">
        <w:tc>
          <w:tcPr>
            <w:tcW w:w="5524" w:type="dxa"/>
            <w:tcBorders>
              <w:top w:val="nil"/>
            </w:tcBorders>
            <w:shd w:val="clear" w:color="auto" w:fill="2F469C" w:themeFill="background2"/>
            <w:vAlign w:val="center"/>
          </w:tcPr>
          <w:p w14:paraId="6AF3B13A" w14:textId="213FA60D" w:rsidR="001E4AF7" w:rsidRPr="001A746A" w:rsidRDefault="001A746A" w:rsidP="007D0E46">
            <w:pPr>
              <w:pStyle w:val="04ABodyText"/>
              <w:numPr>
                <w:ilvl w:val="0"/>
                <w:numId w:val="0"/>
              </w:numPr>
              <w:spacing w:before="0" w:after="0" w:line="240" w:lineRule="auto"/>
              <w:rPr>
                <w:b/>
                <w:bCs/>
                <w:color w:val="FFFFFF" w:themeColor="background1"/>
              </w:rPr>
            </w:pPr>
            <w:r w:rsidRPr="001A746A">
              <w:rPr>
                <w:b/>
                <w:bCs/>
                <w:color w:val="FFFFFF" w:themeColor="background1"/>
              </w:rPr>
              <w:t>Job insecurity or increased risk of losing your job</w:t>
            </w:r>
          </w:p>
        </w:tc>
        <w:tc>
          <w:tcPr>
            <w:tcW w:w="1557" w:type="dxa"/>
            <w:tcBorders>
              <w:top w:val="nil"/>
            </w:tcBorders>
            <w:vAlign w:val="center"/>
          </w:tcPr>
          <w:p w14:paraId="21E2F49C" w14:textId="1D03EEA4" w:rsidR="001E4AF7" w:rsidRDefault="001A746A" w:rsidP="00E151A2">
            <w:pPr>
              <w:pStyle w:val="04ABodyText"/>
              <w:numPr>
                <w:ilvl w:val="0"/>
                <w:numId w:val="0"/>
              </w:numPr>
              <w:spacing w:before="0" w:after="0" w:line="240" w:lineRule="auto"/>
              <w:jc w:val="center"/>
            </w:pPr>
            <w:r>
              <w:t>10%</w:t>
            </w:r>
          </w:p>
        </w:tc>
        <w:tc>
          <w:tcPr>
            <w:tcW w:w="1557" w:type="dxa"/>
            <w:tcBorders>
              <w:top w:val="nil"/>
            </w:tcBorders>
            <w:vAlign w:val="center"/>
          </w:tcPr>
          <w:p w14:paraId="1ACEC5F0" w14:textId="7F773EF3" w:rsidR="001E4AF7" w:rsidRDefault="00A05680" w:rsidP="00E151A2">
            <w:pPr>
              <w:pStyle w:val="04ABodyText"/>
              <w:numPr>
                <w:ilvl w:val="0"/>
                <w:numId w:val="0"/>
              </w:numPr>
              <w:spacing w:before="0" w:after="0" w:line="240" w:lineRule="auto"/>
              <w:jc w:val="center"/>
            </w:pPr>
            <w:r>
              <w:t>8%</w:t>
            </w:r>
          </w:p>
        </w:tc>
        <w:tc>
          <w:tcPr>
            <w:tcW w:w="1557" w:type="dxa"/>
            <w:tcBorders>
              <w:top w:val="nil"/>
            </w:tcBorders>
            <w:shd w:val="clear" w:color="auto" w:fill="F14354" w:themeFill="accent5"/>
            <w:vAlign w:val="center"/>
          </w:tcPr>
          <w:p w14:paraId="098C43AF" w14:textId="32BCBFAD" w:rsidR="001E4AF7" w:rsidRDefault="001A746A" w:rsidP="00E151A2">
            <w:pPr>
              <w:pStyle w:val="04ABodyText"/>
              <w:numPr>
                <w:ilvl w:val="0"/>
                <w:numId w:val="0"/>
              </w:numPr>
              <w:spacing w:before="0" w:after="0" w:line="240" w:lineRule="auto"/>
              <w:jc w:val="center"/>
            </w:pPr>
            <w:r>
              <w:t>20%</w:t>
            </w:r>
          </w:p>
        </w:tc>
      </w:tr>
    </w:tbl>
    <w:p w14:paraId="1CEBD4CA" w14:textId="77777777" w:rsidR="00A05680" w:rsidRPr="00BC0EBB" w:rsidRDefault="00A05680" w:rsidP="00A05680">
      <w:pPr>
        <w:pStyle w:val="04ABodyText"/>
        <w:spacing w:after="0"/>
        <w:rPr>
          <w:i/>
          <w:iCs/>
        </w:rPr>
      </w:pPr>
      <w:r w:rsidRPr="00BC0EBB">
        <w:rPr>
          <w:i/>
          <w:iCs/>
        </w:rPr>
        <w:t>Source: Ipsos/North Tyneside Council</w:t>
      </w:r>
    </w:p>
    <w:p w14:paraId="0A05D5E8" w14:textId="1707278F" w:rsidR="00A05680" w:rsidRPr="00A05680" w:rsidRDefault="00A05680" w:rsidP="00AC71D5">
      <w:pPr>
        <w:pStyle w:val="04ABodyText"/>
        <w:spacing w:before="0"/>
        <w:rPr>
          <w:sz w:val="18"/>
        </w:rPr>
      </w:pPr>
      <w:r w:rsidRPr="00BC0EBB">
        <w:rPr>
          <w:i/>
          <w:iCs/>
          <w:sz w:val="18"/>
        </w:rPr>
        <w:t>Base: All valid responses. Where results between the different demographic groups and borough overall are statistically significant these have been highlighted in red</w:t>
      </w:r>
      <w:r>
        <w:rPr>
          <w:i/>
          <w:iCs/>
          <w:sz w:val="18"/>
        </w:rPr>
        <w:t>.</w:t>
      </w:r>
    </w:p>
    <w:p w14:paraId="3584BF3C" w14:textId="72A84F69" w:rsidR="00784023" w:rsidRDefault="007D0E46" w:rsidP="001E4AF7">
      <w:pPr>
        <w:pStyle w:val="04ABodyText"/>
        <w:numPr>
          <w:ilvl w:val="0"/>
          <w:numId w:val="0"/>
        </w:numPr>
      </w:pPr>
      <w:r>
        <w:t xml:space="preserve">Residents with a long-term illness or disability or suffering from bad health </w:t>
      </w:r>
      <w:r w:rsidR="00AA5581">
        <w:t>were</w:t>
      </w:r>
      <w:r>
        <w:t xml:space="preserve"> more likely to have experienced difficulties paying bills </w:t>
      </w:r>
      <w:r w:rsidR="00E151A2">
        <w:t>or</w:t>
      </w:r>
      <w:r>
        <w:t xml:space="preserve"> affording to buy a house. </w:t>
      </w:r>
      <w:r w:rsidR="00E151A2">
        <w:t>Households</w:t>
      </w:r>
      <w:r w:rsidR="00AA5581">
        <w:t xml:space="preserve"> with children consistently over-indexed in terms of </w:t>
      </w:r>
      <w:r w:rsidR="00E151A2">
        <w:t>experiencing</w:t>
      </w:r>
      <w:r w:rsidR="00AA5581">
        <w:t xml:space="preserve"> difficulties paying the rent or a mortgage</w:t>
      </w:r>
      <w:r w:rsidR="00E151A2">
        <w:t xml:space="preserve">, </w:t>
      </w:r>
      <w:r w:rsidR="00AA5581">
        <w:t xml:space="preserve">getting access to credit, paying interest on </w:t>
      </w:r>
      <w:proofErr w:type="gramStart"/>
      <w:r w:rsidR="00AA5581">
        <w:t>loans</w:t>
      </w:r>
      <w:proofErr w:type="gramEnd"/>
      <w:r w:rsidR="00AA5581">
        <w:t xml:space="preserve"> and </w:t>
      </w:r>
      <w:r w:rsidR="00E151A2">
        <w:t xml:space="preserve">paying </w:t>
      </w:r>
      <w:r w:rsidR="00AA5581">
        <w:t xml:space="preserve">for childcare or education. </w:t>
      </w:r>
    </w:p>
    <w:p w14:paraId="5389361A" w14:textId="5890B15F" w:rsidR="001E4AF7" w:rsidRPr="00607996" w:rsidRDefault="00AA5581" w:rsidP="001E4AF7">
      <w:pPr>
        <w:pStyle w:val="04ABodyText"/>
        <w:numPr>
          <w:ilvl w:val="0"/>
          <w:numId w:val="0"/>
        </w:numPr>
      </w:pPr>
      <w:r>
        <w:t xml:space="preserve">When looking at </w:t>
      </w:r>
      <w:r w:rsidR="009F0704">
        <w:t>geography</w:t>
      </w:r>
      <w:r>
        <w:t xml:space="preserve">, </w:t>
      </w:r>
      <w:r w:rsidR="00784023">
        <w:t xml:space="preserve">residents in </w:t>
      </w:r>
      <w:r>
        <w:t>the South faced the</w:t>
      </w:r>
      <w:r w:rsidR="00784023">
        <w:t xml:space="preserve"> biggest</w:t>
      </w:r>
      <w:r>
        <w:t xml:space="preserve"> financial challenge in terms of </w:t>
      </w:r>
      <w:r w:rsidR="00E16DBB">
        <w:t xml:space="preserve">difficulties </w:t>
      </w:r>
      <w:r>
        <w:t xml:space="preserve">affording to buy </w:t>
      </w:r>
      <w:r w:rsidR="00E16DBB">
        <w:t xml:space="preserve">food </w:t>
      </w:r>
      <w:r>
        <w:t>(31% vs. 16% overall).</w:t>
      </w:r>
      <w:r w:rsidR="00784023">
        <w:t xml:space="preserve"> However</w:t>
      </w:r>
      <w:r w:rsidR="00E16DBB">
        <w:t>,</w:t>
      </w:r>
      <w:r w:rsidR="009F0704">
        <w:t xml:space="preserve"> </w:t>
      </w:r>
      <w:r w:rsidR="00784023">
        <w:t>in the Central ward, not being able to buy a home or move home has become more of a concern (16% vs. 11% overall).</w:t>
      </w:r>
    </w:p>
    <w:p w14:paraId="49FD6951" w14:textId="0CA75935" w:rsidR="00BA4152" w:rsidRDefault="00BA4152" w:rsidP="00C524B6">
      <w:pPr>
        <w:pStyle w:val="02BSubheadingNumbered1stlevelTOC"/>
        <w:ind w:left="426" w:hanging="426"/>
      </w:pPr>
      <w:bookmarkStart w:id="86" w:name="_Toc129614969"/>
      <w:r>
        <w:t>Self-reported health</w:t>
      </w:r>
      <w:bookmarkEnd w:id="86"/>
    </w:p>
    <w:p w14:paraId="79AE2728" w14:textId="37166F8C" w:rsidR="003753AD" w:rsidRDefault="003753AD" w:rsidP="003753AD">
      <w:pPr>
        <w:pStyle w:val="04ABodyText"/>
      </w:pPr>
      <w:r w:rsidRPr="003753AD">
        <w:t>Two-thirds (6</w:t>
      </w:r>
      <w:r>
        <w:t>3</w:t>
      </w:r>
      <w:r w:rsidRPr="003753AD">
        <w:t xml:space="preserve">%) of residents say their health is either very good or good, </w:t>
      </w:r>
      <w:r>
        <w:t xml:space="preserve">relatively </w:t>
      </w:r>
      <w:r w:rsidRPr="003753AD">
        <w:t>in line with the score in 20</w:t>
      </w:r>
      <w:r>
        <w:t>21</w:t>
      </w:r>
      <w:r w:rsidRPr="003753AD">
        <w:t xml:space="preserve"> of 6</w:t>
      </w:r>
      <w:r>
        <w:t>6</w:t>
      </w:r>
      <w:r w:rsidRPr="003753AD">
        <w:t xml:space="preserve">%. </w:t>
      </w:r>
    </w:p>
    <w:p w14:paraId="4B7F8592" w14:textId="0E5D5366" w:rsidR="0081044D" w:rsidRPr="003753AD" w:rsidRDefault="003753AD" w:rsidP="00AC71D5">
      <w:pPr>
        <w:pStyle w:val="04ABodyText"/>
      </w:pPr>
      <w:r>
        <w:t>Within different localities, Eastern residents continue to be the most likely to report their health is good</w:t>
      </w:r>
      <w:r w:rsidR="00F513AE">
        <w:t xml:space="preserve"> </w:t>
      </w:r>
      <w:r>
        <w:t xml:space="preserve">(71% vs. 74% in 2021). </w:t>
      </w:r>
      <w:r w:rsidR="00F513AE">
        <w:t>T</w:t>
      </w:r>
      <w:r>
        <w:t xml:space="preserve">hose living in the </w:t>
      </w:r>
      <w:r w:rsidR="00F513AE">
        <w:t xml:space="preserve">South however are most likely to say they have bad health (16% compared to the overall borough at 10%). </w:t>
      </w:r>
    </w:p>
    <w:p w14:paraId="640E8A5C" w14:textId="06FFC807" w:rsidR="00BA4152" w:rsidRDefault="00BA4152" w:rsidP="00BA4152">
      <w:pPr>
        <w:pStyle w:val="07BImageCaptionNumbered"/>
      </w:pPr>
      <w:bookmarkStart w:id="87" w:name="_Toc126056268"/>
      <w:r>
        <w:t>Health in general</w:t>
      </w:r>
      <w:bookmarkEnd w:id="87"/>
    </w:p>
    <w:p w14:paraId="6A756E49" w14:textId="2FA234B3" w:rsidR="006A5A7E" w:rsidRDefault="005E3550" w:rsidP="00924677">
      <w:pPr>
        <w:pStyle w:val="04ABodyText"/>
        <w:numPr>
          <w:ilvl w:val="0"/>
          <w:numId w:val="0"/>
        </w:numPr>
      </w:pPr>
      <w:r w:rsidRPr="005E3550">
        <w:rPr>
          <w:noProof/>
        </w:rPr>
        <w:drawing>
          <wp:inline distT="0" distB="0" distL="0" distR="0" wp14:anchorId="7CCC7B0F" wp14:editId="11D17F9B">
            <wp:extent cx="6480175" cy="3566795"/>
            <wp:effectExtent l="0" t="0" r="0" b="0"/>
            <wp:docPr id="254147" name="Picture 2541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47" name="Picture 254147" descr="Chart&#10;&#10;Description automatically generated"/>
                    <pic:cNvPicPr/>
                  </pic:nvPicPr>
                  <pic:blipFill>
                    <a:blip r:embed="rId36"/>
                    <a:stretch>
                      <a:fillRect/>
                    </a:stretch>
                  </pic:blipFill>
                  <pic:spPr>
                    <a:xfrm>
                      <a:off x="0" y="0"/>
                      <a:ext cx="6480175" cy="3566795"/>
                    </a:xfrm>
                    <a:prstGeom prst="rect">
                      <a:avLst/>
                    </a:prstGeom>
                  </pic:spPr>
                </pic:pic>
              </a:graphicData>
            </a:graphic>
          </wp:inline>
        </w:drawing>
      </w:r>
    </w:p>
    <w:p w14:paraId="45A1B4E1" w14:textId="77777777" w:rsidR="00BA4152" w:rsidRDefault="00BA4152" w:rsidP="00BA4152">
      <w:pPr>
        <w:pStyle w:val="04ABodyText"/>
      </w:pPr>
      <w:r>
        <w:lastRenderedPageBreak/>
        <w:t>Residents in vulnerable groups are much more likely to have poor self-reported health than others:</w:t>
      </w:r>
    </w:p>
    <w:p w14:paraId="67A4EE15" w14:textId="5B5E80B5" w:rsidR="00BA4152" w:rsidRDefault="00BA4152" w:rsidP="00BA4152">
      <w:pPr>
        <w:pStyle w:val="05ABullets1stlevel"/>
      </w:pPr>
      <w:r>
        <w:t>Those not in work (55% vs. 10% overall</w:t>
      </w:r>
      <w:proofErr w:type="gramStart"/>
      <w:r>
        <w:t>);</w:t>
      </w:r>
      <w:proofErr w:type="gramEnd"/>
    </w:p>
    <w:p w14:paraId="3D4E8D5F" w14:textId="71588704" w:rsidR="00BA4152" w:rsidRDefault="00BA4152" w:rsidP="00BA4152">
      <w:pPr>
        <w:pStyle w:val="05ABullets1stlevel"/>
      </w:pPr>
      <w:r>
        <w:t>Social tenants (3</w:t>
      </w:r>
      <w:r w:rsidR="00F513AE">
        <w:t>1</w:t>
      </w:r>
      <w:r>
        <w:t>%</w:t>
      </w:r>
      <w:proofErr w:type="gramStart"/>
      <w:r>
        <w:t>);</w:t>
      </w:r>
      <w:proofErr w:type="gramEnd"/>
    </w:p>
    <w:p w14:paraId="09924504" w14:textId="0A0A6F36" w:rsidR="00BA4152" w:rsidRDefault="00BA4152" w:rsidP="00BA4152">
      <w:pPr>
        <w:pStyle w:val="05ABullets1stlevel"/>
      </w:pPr>
      <w:r>
        <w:t>Those living with illness or disability (2</w:t>
      </w:r>
      <w:r w:rsidR="00F513AE">
        <w:t>6%</w:t>
      </w:r>
      <w:proofErr w:type="gramStart"/>
      <w:r>
        <w:t>);</w:t>
      </w:r>
      <w:proofErr w:type="gramEnd"/>
    </w:p>
    <w:p w14:paraId="4B6E5337" w14:textId="144FA331" w:rsidR="00BA4152" w:rsidRDefault="00BA4152" w:rsidP="00BA4152">
      <w:pPr>
        <w:pStyle w:val="05ABullets1stlevel"/>
      </w:pPr>
      <w:r>
        <w:t>Residents aged 65 and above (1</w:t>
      </w:r>
      <w:r w:rsidR="0039414D">
        <w:t>4</w:t>
      </w:r>
      <w:r>
        <w:t>%</w:t>
      </w:r>
      <w:proofErr w:type="gramStart"/>
      <w:r>
        <w:t>);</w:t>
      </w:r>
      <w:proofErr w:type="gramEnd"/>
    </w:p>
    <w:p w14:paraId="2C11DC61" w14:textId="45DC8F98" w:rsidR="00BA4152" w:rsidRDefault="00BA4152" w:rsidP="00BA4152">
      <w:pPr>
        <w:pStyle w:val="05ABullets1stlevel"/>
      </w:pPr>
      <w:r>
        <w:t>Retired residents (1</w:t>
      </w:r>
      <w:r w:rsidR="0039414D">
        <w:t>3</w:t>
      </w:r>
      <w:r>
        <w:t>%).</w:t>
      </w:r>
    </w:p>
    <w:p w14:paraId="01BA9EE7" w14:textId="6D93633B" w:rsidR="009C5232" w:rsidRPr="009F0704" w:rsidRDefault="00BA4152" w:rsidP="009F0704">
      <w:pPr>
        <w:pStyle w:val="04ABodyText"/>
      </w:pPr>
      <w:r>
        <w:t>Contrastingly, owner-occupiers are much more likely to say they have good health (7</w:t>
      </w:r>
      <w:r w:rsidR="0039414D">
        <w:t>0</w:t>
      </w:r>
      <w:r>
        <w:t>% vs. 6</w:t>
      </w:r>
      <w:r w:rsidR="0039414D">
        <w:t>3</w:t>
      </w:r>
      <w:r>
        <w:t xml:space="preserve">% overall) as are residents who </w:t>
      </w:r>
      <w:r w:rsidR="0039414D">
        <w:t xml:space="preserve">claim they are financially comfortable </w:t>
      </w:r>
      <w:r>
        <w:t>(</w:t>
      </w:r>
      <w:r w:rsidR="0039414D">
        <w:t>79</w:t>
      </w:r>
      <w:r>
        <w:t>%</w:t>
      </w:r>
      <w:r w:rsidR="0039414D">
        <w:t xml:space="preserve"> vs. 63% overall</w:t>
      </w:r>
      <w:r>
        <w:t>).</w:t>
      </w:r>
    </w:p>
    <w:p w14:paraId="6E21723C" w14:textId="3776B143" w:rsidR="00BA4152" w:rsidRDefault="00BA4152" w:rsidP="00403E06">
      <w:pPr>
        <w:pStyle w:val="02BSubheadingNumbered1stlevelTOC"/>
        <w:ind w:left="426" w:hanging="426"/>
      </w:pPr>
      <w:bookmarkStart w:id="88" w:name="_Toc129614970"/>
      <w:r>
        <w:t>Exercise</w:t>
      </w:r>
      <w:bookmarkEnd w:id="88"/>
    </w:p>
    <w:p w14:paraId="5F7B19A6" w14:textId="39F70F5F" w:rsidR="006E5A06" w:rsidRPr="006E5A06" w:rsidRDefault="009F0704" w:rsidP="00AC71D5">
      <w:pPr>
        <w:pStyle w:val="04ABodyText"/>
      </w:pPr>
      <w:r>
        <w:t xml:space="preserve">In total, </w:t>
      </w:r>
      <w:r w:rsidR="006E5A06">
        <w:t>42% of North Tyneside residents are getting the recommended 150 minutes of exercise</w:t>
      </w:r>
      <w:r w:rsidR="00A70D78">
        <w:t xml:space="preserve"> or more of moderate physical activity per week, holding steady with trends in previous years. These scores </w:t>
      </w:r>
      <w:r>
        <w:t>remain</w:t>
      </w:r>
      <w:r w:rsidR="00A70D78">
        <w:t xml:space="preserve"> significantly lower in comparison to the national benchmark of </w:t>
      </w:r>
      <w:commentRangeStart w:id="89"/>
      <w:r w:rsidR="00A70D78" w:rsidRPr="004E213F">
        <w:rPr>
          <w:highlight w:val="yellow"/>
        </w:rPr>
        <w:t>61</w:t>
      </w:r>
      <w:commentRangeEnd w:id="89"/>
      <w:r w:rsidR="004E213F">
        <w:rPr>
          <w:rStyle w:val="CommentReference"/>
        </w:rPr>
        <w:commentReference w:id="89"/>
      </w:r>
      <w:r w:rsidR="00A70D78" w:rsidRPr="004E213F">
        <w:rPr>
          <w:highlight w:val="yellow"/>
        </w:rPr>
        <w:t>%</w:t>
      </w:r>
      <w:r w:rsidR="00A70D78">
        <w:t xml:space="preserve"> as reported by Sport England Active Lives Survey</w:t>
      </w:r>
      <w:r w:rsidR="00E16DBB">
        <w:t>.</w:t>
      </w:r>
      <w:r w:rsidR="00A70D78">
        <w:rPr>
          <w:rStyle w:val="FootnoteReference"/>
        </w:rPr>
        <w:footnoteReference w:id="8"/>
      </w:r>
    </w:p>
    <w:p w14:paraId="560D4C75" w14:textId="721A5FA1" w:rsidR="00BA4152" w:rsidRDefault="00BA4152" w:rsidP="00BA4152">
      <w:pPr>
        <w:pStyle w:val="07BImageCaptionNumbered"/>
      </w:pPr>
      <w:bookmarkStart w:id="90" w:name="_Toc126056269"/>
      <w:r>
        <w:t>Amount of exercise in an average week</w:t>
      </w:r>
      <w:bookmarkEnd w:id="90"/>
    </w:p>
    <w:p w14:paraId="58E74FC5" w14:textId="532BA07F" w:rsidR="006A5A7E" w:rsidRDefault="00F464B3" w:rsidP="00924677">
      <w:pPr>
        <w:pStyle w:val="04ABodyText"/>
        <w:numPr>
          <w:ilvl w:val="0"/>
          <w:numId w:val="0"/>
        </w:numPr>
      </w:pPr>
      <w:r>
        <w:rPr>
          <w:noProof/>
        </w:rPr>
        <w:drawing>
          <wp:inline distT="0" distB="0" distL="0" distR="0" wp14:anchorId="4BB903C6" wp14:editId="028B1A5A">
            <wp:extent cx="6480175" cy="3644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5E7364E" w14:textId="064816F0" w:rsidR="00A70D78" w:rsidRPr="00B568BD" w:rsidRDefault="00A70D78" w:rsidP="00BA4152">
      <w:pPr>
        <w:pStyle w:val="04ABodyText"/>
        <w:rPr>
          <w:highlight w:val="yellow"/>
        </w:rPr>
      </w:pPr>
      <w:r w:rsidRPr="00A70D78">
        <w:t>The amount of exercise done by residents varies largely according to demographic groups.</w:t>
      </w:r>
      <w:r w:rsidR="00E21571">
        <w:t xml:space="preserve"> Residents aged 65+ years are doing significantly less than the recommended 150 minutes of exercise per week (29%) compared to the general population</w:t>
      </w:r>
      <w:r w:rsidR="00B568BD">
        <w:t xml:space="preserve"> (32%)</w:t>
      </w:r>
      <w:r w:rsidR="00E21571">
        <w:t xml:space="preserve">. This is also true for social tenants (22%), private </w:t>
      </w:r>
      <w:r w:rsidR="00E21571">
        <w:lastRenderedPageBreak/>
        <w:t>tenants (17%)</w:t>
      </w:r>
      <w:r w:rsidR="00B568BD">
        <w:t xml:space="preserve"> and those with a long-term illness or disability (25% vs.</w:t>
      </w:r>
      <w:r w:rsidR="00E16DBB">
        <w:t xml:space="preserve"> </w:t>
      </w:r>
      <w:r w:rsidR="00B568BD">
        <w:t>32% overall)</w:t>
      </w:r>
      <w:r w:rsidR="00E21571">
        <w:t xml:space="preserve">. </w:t>
      </w:r>
      <w:r w:rsidR="00B568BD">
        <w:t>In contrast</w:t>
      </w:r>
      <w:r w:rsidR="00E21571">
        <w:t>, those aged 55-64 years (37%)</w:t>
      </w:r>
      <w:r w:rsidR="00DA420A">
        <w:t xml:space="preserve"> or</w:t>
      </w:r>
      <w:r w:rsidR="00E21571">
        <w:t xml:space="preserve"> retired (34%) are significantly more likely to be getting the recommended amount of exercise (vs. 32% overall). </w:t>
      </w:r>
    </w:p>
    <w:p w14:paraId="6A72C66C" w14:textId="1135A92E" w:rsidR="00B568BD" w:rsidRDefault="00B568BD" w:rsidP="00B568BD">
      <w:pPr>
        <w:pStyle w:val="04ABodyText"/>
        <w:numPr>
          <w:ilvl w:val="0"/>
          <w:numId w:val="0"/>
        </w:numPr>
        <w:rPr>
          <w:highlight w:val="yellow"/>
        </w:rPr>
      </w:pPr>
      <w:r>
        <w:t>In comparison with 2021, differences between locality are similar.</w:t>
      </w:r>
      <w:r w:rsidR="005F4271">
        <w:t xml:space="preserve"> </w:t>
      </w:r>
      <w:r w:rsidR="005F4271" w:rsidRPr="005F4271">
        <w:t>Residents in the Eastern area are significantly more likely to get the full 150 minutes of recommended exercise per week (</w:t>
      </w:r>
      <w:r w:rsidR="005F4271">
        <w:t>51</w:t>
      </w:r>
      <w:r w:rsidR="005F4271" w:rsidRPr="005F4271">
        <w:t>% vs. 4</w:t>
      </w:r>
      <w:r w:rsidR="005F4271">
        <w:t>2</w:t>
      </w:r>
      <w:r w:rsidR="005F4271" w:rsidRPr="005F4271">
        <w:t>% overall). Residents living in the Southern area are significantly more likely to do 1 hour or less of exercise per week (4</w:t>
      </w:r>
      <w:r w:rsidR="005F4271">
        <w:t>6</w:t>
      </w:r>
      <w:r w:rsidR="005F4271" w:rsidRPr="005F4271">
        <w:t>% vs. 3</w:t>
      </w:r>
      <w:r w:rsidR="005F4271">
        <w:t>6</w:t>
      </w:r>
      <w:r w:rsidR="005F4271" w:rsidRPr="005F4271">
        <w:t>% overall). Such differences are consistent with the differences in perceived health by area.</w:t>
      </w:r>
    </w:p>
    <w:p w14:paraId="60933B82" w14:textId="52A813E4" w:rsidR="00BA4152" w:rsidRDefault="00BA4152" w:rsidP="00C524B6">
      <w:pPr>
        <w:pStyle w:val="02BSubheadingNumbered1stlevelTOC"/>
        <w:ind w:left="426" w:hanging="426"/>
      </w:pPr>
      <w:bookmarkStart w:id="91" w:name="_Toc129614971"/>
      <w:r>
        <w:t>Mental health &amp; well-being</w:t>
      </w:r>
      <w:bookmarkEnd w:id="91"/>
    </w:p>
    <w:p w14:paraId="0B5EDA8D" w14:textId="77777777" w:rsidR="00BA4152" w:rsidRPr="005F4271" w:rsidRDefault="00BA4152" w:rsidP="00AC71D5">
      <w:pPr>
        <w:pStyle w:val="04ABodyText"/>
      </w:pPr>
      <w:r w:rsidRPr="005F4271">
        <w:t>We used the Warwick Edinburgh Mental Well-Being Short Scale (WEMWBS) consisting of seven statements to calculate an overall well-being score. Residents were asked to indicate how frequently they have experienced certain feelings in the last two weeks. The scale ranged from 1 (none of the time) to 5 (</w:t>
      </w:r>
      <w:proofErr w:type="gramStart"/>
      <w:r w:rsidRPr="005F4271">
        <w:t>all of</w:t>
      </w:r>
      <w:proofErr w:type="gramEnd"/>
      <w:r w:rsidRPr="005F4271">
        <w:t xml:space="preserve"> the time) and therefore the maximum an individual could score is 35 points across the seven statements.</w:t>
      </w:r>
    </w:p>
    <w:p w14:paraId="50F3020D" w14:textId="77777777" w:rsidR="00BA4152" w:rsidRPr="005F4271" w:rsidRDefault="00BA4152" w:rsidP="00BA4152">
      <w:pPr>
        <w:pStyle w:val="04ABodyText"/>
      </w:pPr>
      <w:r w:rsidRPr="005F4271">
        <w:t xml:space="preserve">The seven statements that contribute to this well-being index score are shown in the figure below, </w:t>
      </w:r>
      <w:commentRangeStart w:id="92"/>
      <w:r w:rsidRPr="005F4271">
        <w:t>ranked highest to lowest</w:t>
      </w:r>
      <w:commentRangeEnd w:id="92"/>
      <w:r w:rsidR="00492F47">
        <w:rPr>
          <w:rStyle w:val="CommentReference"/>
        </w:rPr>
        <w:commentReference w:id="92"/>
      </w:r>
      <w:r w:rsidRPr="005F4271">
        <w:t xml:space="preserve">. </w:t>
      </w:r>
    </w:p>
    <w:p w14:paraId="542176FC" w14:textId="01D05C6D" w:rsidR="00BA4152" w:rsidRDefault="00BA4152" w:rsidP="00BA4152">
      <w:pPr>
        <w:pStyle w:val="07BImageCaptionNumbered"/>
      </w:pPr>
      <w:bookmarkStart w:id="93" w:name="_Toc126056270"/>
      <w:r>
        <w:t>Mental health &amp; well-being index statements</w:t>
      </w:r>
      <w:bookmarkEnd w:id="93"/>
    </w:p>
    <w:p w14:paraId="31767706" w14:textId="2B53745F" w:rsidR="00BA4152" w:rsidRDefault="00F464B3" w:rsidP="00BA4152">
      <w:pPr>
        <w:pStyle w:val="04ABodyText"/>
      </w:pPr>
      <w:r>
        <w:rPr>
          <w:noProof/>
        </w:rPr>
        <w:drawing>
          <wp:inline distT="0" distB="0" distL="0" distR="0" wp14:anchorId="3BA42B5E" wp14:editId="0A8806CF">
            <wp:extent cx="6480175" cy="364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E7DE16C" w14:textId="01FDD0E3" w:rsidR="00BA4152" w:rsidRDefault="00BA4152" w:rsidP="00BA4152">
      <w:pPr>
        <w:pStyle w:val="04ABodyText"/>
        <w:rPr>
          <w:highlight w:val="yellow"/>
        </w:rPr>
      </w:pPr>
      <w:r w:rsidRPr="00C51260">
        <w:t xml:space="preserve">The pie chart below shows the range of scores calculated from these combined statements. </w:t>
      </w:r>
      <w:r w:rsidR="00C51260">
        <w:t xml:space="preserve">Most residents score between 21-30 points out of 35 on the scale, with 9% scoring above 30 points, both </w:t>
      </w:r>
      <w:r w:rsidR="00DA420A">
        <w:t xml:space="preserve">of </w:t>
      </w:r>
      <w:r w:rsidR="00C51260">
        <w:t xml:space="preserve">which illustrate a </w:t>
      </w:r>
      <w:r w:rsidR="00403E06">
        <w:t>high-quality</w:t>
      </w:r>
      <w:r w:rsidR="00C51260">
        <w:t xml:space="preserve"> mental</w:t>
      </w:r>
      <w:r w:rsidR="00492F47">
        <w:t xml:space="preserve"> </w:t>
      </w:r>
      <w:r w:rsidR="00C51260">
        <w:t>well</w:t>
      </w:r>
      <w:r w:rsidR="00492F47">
        <w:t>-</w:t>
      </w:r>
      <w:r w:rsidR="00C51260">
        <w:t>being. Scores of 20 and below indicate</w:t>
      </w:r>
      <w:r w:rsidR="0091784F">
        <w:t>s</w:t>
      </w:r>
      <w:r w:rsidR="00C51260">
        <w:t xml:space="preserve"> a low quality of mental well-being, representing</w:t>
      </w:r>
      <w:r w:rsidR="00DA420A">
        <w:t xml:space="preserve"> </w:t>
      </w:r>
      <w:r w:rsidR="0091784F">
        <w:t>20</w:t>
      </w:r>
      <w:r w:rsidR="00DA420A">
        <w:t xml:space="preserve">% of </w:t>
      </w:r>
      <w:r w:rsidR="00C51260">
        <w:t xml:space="preserve">residents feeling this way. </w:t>
      </w:r>
    </w:p>
    <w:p w14:paraId="239563A8" w14:textId="46C63618" w:rsidR="00C51260" w:rsidRPr="00C51260" w:rsidRDefault="00C51260" w:rsidP="00BA4152">
      <w:pPr>
        <w:pStyle w:val="04ABodyText"/>
      </w:pPr>
      <w:r w:rsidRPr="00C51260">
        <w:lastRenderedPageBreak/>
        <w:t xml:space="preserve">The average score </w:t>
      </w:r>
      <w:r>
        <w:t>amongst all residents is 24.1 out of a</w:t>
      </w:r>
      <w:r w:rsidR="00DB671B">
        <w:t xml:space="preserve"> maximum of 35 points </w:t>
      </w:r>
      <w:r>
        <w:t>which is broadly in line with 2021 (24</w:t>
      </w:r>
      <w:r w:rsidR="0091784F">
        <w:t>.0</w:t>
      </w:r>
      <w:r w:rsidR="00DB671B">
        <w:t xml:space="preserve"> – lowest recorded</w:t>
      </w:r>
      <w:r>
        <w:t>)</w:t>
      </w:r>
      <w:r w:rsidR="00DB671B">
        <w:t xml:space="preserve">, signalling a stabilisation in the downward trend which started in 2017. </w:t>
      </w:r>
    </w:p>
    <w:p w14:paraId="34AEE1DB" w14:textId="4E908EFC" w:rsidR="00BA4152" w:rsidRDefault="00BA4152" w:rsidP="00BA4152">
      <w:pPr>
        <w:pStyle w:val="07BImageCaptionNumbered"/>
      </w:pPr>
      <w:bookmarkStart w:id="94" w:name="_Toc126056271"/>
      <w:r>
        <w:t>Mental health &amp; well-being index</w:t>
      </w:r>
      <w:bookmarkEnd w:id="94"/>
    </w:p>
    <w:p w14:paraId="1ACA3D34" w14:textId="4ED1BC25" w:rsidR="00BA4152" w:rsidRDefault="00F464B3" w:rsidP="00BA4152">
      <w:pPr>
        <w:pStyle w:val="04ABodyText"/>
      </w:pPr>
      <w:r>
        <w:rPr>
          <w:noProof/>
        </w:rPr>
        <w:drawing>
          <wp:inline distT="0" distB="0" distL="0" distR="0" wp14:anchorId="5F2BA42B" wp14:editId="11B51E87">
            <wp:extent cx="6480175" cy="3644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2C17C53" w14:textId="41BB1A82" w:rsidR="00BA4152" w:rsidRDefault="00BA4152" w:rsidP="00BA4152">
      <w:pPr>
        <w:pStyle w:val="04ABodyText"/>
      </w:pPr>
      <w:r>
        <w:t xml:space="preserve">The table below demonstrates how levels of health and well-being vary between key groups of residents. </w:t>
      </w:r>
      <w:proofErr w:type="gramStart"/>
      <w:r w:rsidR="006C1206">
        <w:t>Similar to</w:t>
      </w:r>
      <w:proofErr w:type="gramEnd"/>
      <w:r w:rsidR="006C1206">
        <w:t xml:space="preserve"> previous years, well-being scores are lower among residents </w:t>
      </w:r>
      <w:r w:rsidR="00DA420A">
        <w:t>not in</w:t>
      </w:r>
      <w:r w:rsidR="006C1206">
        <w:t xml:space="preserve"> work (19</w:t>
      </w:r>
      <w:r w:rsidR="0091784F">
        <w:t>.0</w:t>
      </w:r>
      <w:r w:rsidR="006C1206">
        <w:t xml:space="preserve"> vs. 24.1 vs. overall), homemakers (22.1) and social tenants (20.3), all of which in addition have decreased since 2021.</w:t>
      </w:r>
    </w:p>
    <w:p w14:paraId="66E079A6" w14:textId="5E2A87E5" w:rsidR="00D5726D" w:rsidRDefault="006C1206" w:rsidP="00BA4152">
      <w:pPr>
        <w:pStyle w:val="04ABodyText"/>
      </w:pPr>
      <w:r>
        <w:t>The linkage between social connections and well-being data is also evident this year.</w:t>
      </w:r>
      <w:r w:rsidR="00D02D16">
        <w:t xml:space="preserve"> </w:t>
      </w:r>
      <w:r w:rsidR="00D5726D">
        <w:t>Scores are lower for those who feel they do not have a sense of belonging to the local area (22.7 vs. 24.8 who feel they belong) or who disagree that North Tyneside is a place where people from different backgrounds can get on (20.8 vs. 25</w:t>
      </w:r>
      <w:r w:rsidR="0091784F">
        <w:t>.0</w:t>
      </w:r>
      <w:r w:rsidR="00D5726D">
        <w:t xml:space="preserve"> who agree). </w:t>
      </w:r>
    </w:p>
    <w:p w14:paraId="12D0B95A" w14:textId="07974615" w:rsidR="006C1206" w:rsidRDefault="00D5726D" w:rsidP="00BA4152">
      <w:pPr>
        <w:pStyle w:val="04ABodyText"/>
      </w:pPr>
      <w:r>
        <w:t>Well-being is also closely associated with health. Residents with an illness or disability score 22.5 compared to those who don’t at 25</w:t>
      </w:r>
      <w:r w:rsidR="0091784F">
        <w:t>.0</w:t>
      </w:r>
      <w:r>
        <w:t xml:space="preserve">, while those </w:t>
      </w:r>
      <w:r w:rsidR="00DA420A">
        <w:t xml:space="preserve">who describe their health </w:t>
      </w:r>
      <w:r w:rsidR="0098095F">
        <w:t>as</w:t>
      </w:r>
      <w:r>
        <w:t xml:space="preserve"> fair (22.1) or bad (19.7) is a</w:t>
      </w:r>
      <w:r w:rsidR="0098095F">
        <w:t>lso lower than the general population (24.1).</w:t>
      </w:r>
    </w:p>
    <w:p w14:paraId="1BC20460" w14:textId="2C4C9BA6" w:rsidR="00BA4152" w:rsidRDefault="00BA4152">
      <w:pPr>
        <w:rPr>
          <w:b/>
          <w:sz w:val="22"/>
        </w:rPr>
      </w:pPr>
      <w:r>
        <w:br w:type="page"/>
      </w:r>
    </w:p>
    <w:p w14:paraId="40AF36AC" w14:textId="7705274F" w:rsidR="00BA4152" w:rsidRDefault="00BA4152" w:rsidP="00BA4152">
      <w:pPr>
        <w:pStyle w:val="07DTableCaptionNumbered"/>
      </w:pPr>
      <w:bookmarkStart w:id="95" w:name="_Toc128757353"/>
      <w:r>
        <w:lastRenderedPageBreak/>
        <w:t>Health and well-being by respondent demographics</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1770"/>
        <w:gridCol w:w="1916"/>
        <w:gridCol w:w="1770"/>
      </w:tblGrid>
      <w:tr w:rsidR="00BA4152" w14:paraId="573406EE" w14:textId="77777777" w:rsidTr="00BC0EBB">
        <w:tc>
          <w:tcPr>
            <w:tcW w:w="4749" w:type="dxa"/>
          </w:tcPr>
          <w:p w14:paraId="450AD8F1" w14:textId="77777777" w:rsidR="00BA4152" w:rsidRDefault="00BA4152" w:rsidP="00BA4152">
            <w:pPr>
              <w:pStyle w:val="04ABodyText"/>
              <w:spacing w:before="60" w:after="60" w:line="240" w:lineRule="auto"/>
            </w:pPr>
          </w:p>
        </w:tc>
        <w:tc>
          <w:tcPr>
            <w:tcW w:w="1770" w:type="dxa"/>
            <w:shd w:val="clear" w:color="auto" w:fill="2F469C" w:themeFill="background2"/>
            <w:vAlign w:val="center"/>
          </w:tcPr>
          <w:p w14:paraId="4C316ECA" w14:textId="64DE11F5" w:rsidR="00BA4152" w:rsidRPr="00BA4152" w:rsidRDefault="00BA4152" w:rsidP="00BA4152">
            <w:pPr>
              <w:pStyle w:val="04ABodyText"/>
              <w:spacing w:before="60" w:after="60" w:line="240" w:lineRule="auto"/>
              <w:jc w:val="right"/>
              <w:rPr>
                <w:b/>
                <w:bCs/>
                <w:color w:val="FFFFFF" w:themeColor="background1"/>
              </w:rPr>
            </w:pPr>
            <w:r w:rsidRPr="00BA4152">
              <w:rPr>
                <w:b/>
                <w:bCs/>
                <w:color w:val="FFFFFF" w:themeColor="background1"/>
              </w:rPr>
              <w:t>Good health (%)</w:t>
            </w:r>
          </w:p>
        </w:tc>
        <w:tc>
          <w:tcPr>
            <w:tcW w:w="1916" w:type="dxa"/>
            <w:shd w:val="clear" w:color="auto" w:fill="2F469C" w:themeFill="background2"/>
            <w:vAlign w:val="center"/>
          </w:tcPr>
          <w:p w14:paraId="1F742209" w14:textId="0F3C405A" w:rsidR="00BA4152" w:rsidRPr="00BA4152" w:rsidRDefault="00BA4152" w:rsidP="00BA4152">
            <w:pPr>
              <w:pStyle w:val="04ABodyText"/>
              <w:spacing w:before="60" w:after="60" w:line="240" w:lineRule="auto"/>
              <w:jc w:val="right"/>
              <w:rPr>
                <w:b/>
                <w:bCs/>
                <w:color w:val="FFFFFF" w:themeColor="background1"/>
              </w:rPr>
            </w:pPr>
            <w:r w:rsidRPr="00BA4152">
              <w:rPr>
                <w:b/>
                <w:bCs/>
                <w:color w:val="FFFFFF" w:themeColor="background1"/>
              </w:rPr>
              <w:t>Illness/disability (%)</w:t>
            </w:r>
          </w:p>
        </w:tc>
        <w:tc>
          <w:tcPr>
            <w:tcW w:w="1770" w:type="dxa"/>
            <w:shd w:val="clear" w:color="auto" w:fill="2F469C" w:themeFill="background2"/>
            <w:vAlign w:val="center"/>
          </w:tcPr>
          <w:p w14:paraId="454A8744" w14:textId="3A22D5E9" w:rsidR="00BA4152" w:rsidRPr="00BA4152" w:rsidRDefault="00BA4152" w:rsidP="00BA4152">
            <w:pPr>
              <w:pStyle w:val="04ABodyText"/>
              <w:spacing w:before="60" w:after="60" w:line="240" w:lineRule="auto"/>
              <w:jc w:val="right"/>
              <w:rPr>
                <w:b/>
                <w:bCs/>
                <w:color w:val="FFFFFF" w:themeColor="background1"/>
              </w:rPr>
            </w:pPr>
            <w:r w:rsidRPr="00BA4152">
              <w:rPr>
                <w:b/>
                <w:bCs/>
                <w:color w:val="FFFFFF" w:themeColor="background1"/>
              </w:rPr>
              <w:t>Well-being index score</w:t>
            </w:r>
          </w:p>
        </w:tc>
      </w:tr>
      <w:tr w:rsidR="00BC0EBB" w14:paraId="4851648B" w14:textId="77777777" w:rsidTr="00BC0EBB">
        <w:tc>
          <w:tcPr>
            <w:tcW w:w="4749" w:type="dxa"/>
            <w:shd w:val="clear" w:color="auto" w:fill="2F469C" w:themeFill="background2"/>
          </w:tcPr>
          <w:p w14:paraId="78C05CCC" w14:textId="167F9B71" w:rsidR="00BC0EBB" w:rsidRPr="00BA4152" w:rsidRDefault="00BC0EBB" w:rsidP="00BC0EBB">
            <w:pPr>
              <w:pStyle w:val="04ABodyText"/>
              <w:spacing w:before="60" w:after="60" w:line="240" w:lineRule="auto"/>
              <w:rPr>
                <w:b/>
                <w:bCs/>
              </w:rPr>
            </w:pPr>
            <w:r w:rsidRPr="00BA4152">
              <w:rPr>
                <w:b/>
                <w:bCs/>
                <w:color w:val="FFFFFF" w:themeColor="background1"/>
              </w:rPr>
              <w:t>All</w:t>
            </w:r>
          </w:p>
        </w:tc>
        <w:tc>
          <w:tcPr>
            <w:tcW w:w="1770" w:type="dxa"/>
            <w:tcBorders>
              <w:right w:val="single" w:sz="4" w:space="0" w:color="auto"/>
            </w:tcBorders>
            <w:shd w:val="clear" w:color="auto" w:fill="auto"/>
            <w:vAlign w:val="center"/>
          </w:tcPr>
          <w:p w14:paraId="06B4F300" w14:textId="464E2B77" w:rsidR="00BC0EBB" w:rsidRPr="00261676" w:rsidRDefault="00261676" w:rsidP="00BC0EBB">
            <w:pPr>
              <w:pStyle w:val="04ABodyText"/>
              <w:spacing w:before="60" w:after="60" w:line="240" w:lineRule="auto"/>
              <w:jc w:val="right"/>
              <w:rPr>
                <w:b/>
                <w:bCs/>
                <w:color w:val="auto"/>
              </w:rPr>
            </w:pPr>
            <w:r w:rsidRPr="00261676">
              <w:rPr>
                <w:b/>
                <w:bCs/>
                <w:color w:val="auto"/>
              </w:rPr>
              <w:t>63</w:t>
            </w:r>
          </w:p>
        </w:tc>
        <w:tc>
          <w:tcPr>
            <w:tcW w:w="1916" w:type="dxa"/>
            <w:tcBorders>
              <w:left w:val="single" w:sz="4" w:space="0" w:color="auto"/>
              <w:right w:val="single" w:sz="4" w:space="0" w:color="auto"/>
            </w:tcBorders>
            <w:shd w:val="clear" w:color="auto" w:fill="auto"/>
            <w:vAlign w:val="center"/>
          </w:tcPr>
          <w:p w14:paraId="66DB0843" w14:textId="39C8861D" w:rsidR="00BC0EBB" w:rsidRPr="00261676" w:rsidRDefault="00BF5E62" w:rsidP="00BC0EBB">
            <w:pPr>
              <w:pStyle w:val="04ABodyText"/>
              <w:spacing w:before="60" w:after="60" w:line="240" w:lineRule="auto"/>
              <w:jc w:val="right"/>
              <w:rPr>
                <w:b/>
                <w:bCs/>
                <w:color w:val="auto"/>
              </w:rPr>
            </w:pPr>
            <w:r>
              <w:rPr>
                <w:b/>
                <w:bCs/>
                <w:color w:val="auto"/>
              </w:rPr>
              <w:t>37</w:t>
            </w:r>
          </w:p>
        </w:tc>
        <w:tc>
          <w:tcPr>
            <w:tcW w:w="1770" w:type="dxa"/>
            <w:tcBorders>
              <w:left w:val="single" w:sz="4" w:space="0" w:color="auto"/>
            </w:tcBorders>
            <w:shd w:val="clear" w:color="auto" w:fill="auto"/>
            <w:vAlign w:val="center"/>
          </w:tcPr>
          <w:p w14:paraId="7BD8D431" w14:textId="0CB70EE6" w:rsidR="00BC0EBB" w:rsidRPr="00261676" w:rsidRDefault="00BF5E62" w:rsidP="00BC0EBB">
            <w:pPr>
              <w:pStyle w:val="04ABodyText"/>
              <w:spacing w:before="60" w:after="60" w:line="240" w:lineRule="auto"/>
              <w:jc w:val="right"/>
              <w:rPr>
                <w:b/>
                <w:bCs/>
                <w:color w:val="auto"/>
              </w:rPr>
            </w:pPr>
            <w:r>
              <w:rPr>
                <w:b/>
                <w:bCs/>
                <w:color w:val="auto"/>
              </w:rPr>
              <w:t>24.1</w:t>
            </w:r>
          </w:p>
        </w:tc>
      </w:tr>
      <w:tr w:rsidR="00BC0EBB" w14:paraId="6A653D95" w14:textId="77777777" w:rsidTr="00BC0EBB">
        <w:tc>
          <w:tcPr>
            <w:tcW w:w="4749" w:type="dxa"/>
            <w:shd w:val="clear" w:color="auto" w:fill="2F469C" w:themeFill="background2"/>
          </w:tcPr>
          <w:p w14:paraId="4077583E" w14:textId="2010A378" w:rsidR="00BC0EBB" w:rsidRPr="00BA4152" w:rsidRDefault="00BC0EBB" w:rsidP="00BC0EBB">
            <w:pPr>
              <w:pStyle w:val="04ABodyText"/>
              <w:spacing w:before="60" w:after="60" w:line="240" w:lineRule="auto"/>
              <w:rPr>
                <w:b/>
                <w:bCs/>
                <w:color w:val="FFFFFF" w:themeColor="background1"/>
              </w:rPr>
            </w:pPr>
            <w:r>
              <w:rPr>
                <w:b/>
                <w:bCs/>
                <w:color w:val="FFFFFF" w:themeColor="background1"/>
                <w:u w:val="single"/>
              </w:rPr>
              <w:t>Gender</w:t>
            </w:r>
          </w:p>
        </w:tc>
        <w:tc>
          <w:tcPr>
            <w:tcW w:w="1770" w:type="dxa"/>
            <w:tcBorders>
              <w:right w:val="single" w:sz="4" w:space="0" w:color="auto"/>
            </w:tcBorders>
            <w:shd w:val="clear" w:color="auto" w:fill="auto"/>
            <w:vAlign w:val="center"/>
          </w:tcPr>
          <w:p w14:paraId="3D8120DC" w14:textId="77777777" w:rsidR="00BC0EBB" w:rsidRPr="00261676" w:rsidRDefault="00BC0EBB" w:rsidP="00BC0EBB">
            <w:pPr>
              <w:pStyle w:val="04ABodyText"/>
              <w:spacing w:before="60" w:after="60" w:line="240" w:lineRule="auto"/>
              <w:jc w:val="right"/>
              <w:rPr>
                <w:color w:val="auto"/>
              </w:rPr>
            </w:pPr>
          </w:p>
        </w:tc>
        <w:tc>
          <w:tcPr>
            <w:tcW w:w="1916" w:type="dxa"/>
            <w:tcBorders>
              <w:left w:val="single" w:sz="4" w:space="0" w:color="auto"/>
              <w:right w:val="single" w:sz="4" w:space="0" w:color="auto"/>
            </w:tcBorders>
            <w:shd w:val="clear" w:color="auto" w:fill="auto"/>
            <w:vAlign w:val="center"/>
          </w:tcPr>
          <w:p w14:paraId="1DD665B3" w14:textId="77777777" w:rsidR="00BC0EBB" w:rsidRPr="00261676" w:rsidRDefault="00BC0EBB" w:rsidP="00BC0EBB">
            <w:pPr>
              <w:pStyle w:val="04ABodyText"/>
              <w:spacing w:before="60" w:after="60" w:line="240" w:lineRule="auto"/>
              <w:jc w:val="right"/>
              <w:rPr>
                <w:color w:val="auto"/>
              </w:rPr>
            </w:pPr>
          </w:p>
        </w:tc>
        <w:tc>
          <w:tcPr>
            <w:tcW w:w="1770" w:type="dxa"/>
            <w:tcBorders>
              <w:left w:val="single" w:sz="4" w:space="0" w:color="auto"/>
            </w:tcBorders>
            <w:shd w:val="clear" w:color="auto" w:fill="auto"/>
            <w:vAlign w:val="center"/>
          </w:tcPr>
          <w:p w14:paraId="45084C55" w14:textId="77777777" w:rsidR="00BC0EBB" w:rsidRPr="00261676" w:rsidRDefault="00BC0EBB" w:rsidP="00BC0EBB">
            <w:pPr>
              <w:pStyle w:val="04ABodyText"/>
              <w:spacing w:before="60" w:after="60" w:line="240" w:lineRule="auto"/>
              <w:jc w:val="right"/>
              <w:rPr>
                <w:color w:val="auto"/>
              </w:rPr>
            </w:pPr>
          </w:p>
        </w:tc>
      </w:tr>
      <w:tr w:rsidR="00BC0EBB" w14:paraId="7F726C5B" w14:textId="77777777" w:rsidTr="00BC0EBB">
        <w:tc>
          <w:tcPr>
            <w:tcW w:w="4749" w:type="dxa"/>
            <w:shd w:val="clear" w:color="auto" w:fill="2F469C" w:themeFill="background2"/>
          </w:tcPr>
          <w:p w14:paraId="6149CEA7" w14:textId="587C0B97" w:rsidR="00BC0EBB" w:rsidRPr="00BA4152" w:rsidRDefault="00BC0EBB" w:rsidP="00BC0EBB">
            <w:pPr>
              <w:pStyle w:val="04ABodyText"/>
              <w:spacing w:before="60" w:after="60" w:line="240" w:lineRule="auto"/>
              <w:rPr>
                <w:b/>
                <w:bCs/>
                <w:color w:val="FFFFFF" w:themeColor="background1"/>
              </w:rPr>
            </w:pPr>
            <w:r>
              <w:rPr>
                <w:b/>
                <w:bCs/>
                <w:color w:val="FFFFFF" w:themeColor="background1"/>
              </w:rPr>
              <w:t>Male</w:t>
            </w:r>
          </w:p>
        </w:tc>
        <w:tc>
          <w:tcPr>
            <w:tcW w:w="1770" w:type="dxa"/>
            <w:tcBorders>
              <w:right w:val="single" w:sz="4" w:space="0" w:color="auto"/>
            </w:tcBorders>
            <w:shd w:val="clear" w:color="auto" w:fill="auto"/>
            <w:vAlign w:val="center"/>
          </w:tcPr>
          <w:p w14:paraId="6789BC80" w14:textId="037E60FF" w:rsidR="00BC0EBB" w:rsidRPr="00261676" w:rsidRDefault="00261676" w:rsidP="00BC0EBB">
            <w:pPr>
              <w:pStyle w:val="04ABodyText"/>
              <w:spacing w:before="60" w:after="60" w:line="240" w:lineRule="auto"/>
              <w:jc w:val="right"/>
              <w:rPr>
                <w:color w:val="auto"/>
              </w:rPr>
            </w:pPr>
            <w:r w:rsidRPr="00261676">
              <w:rPr>
                <w:color w:val="auto"/>
              </w:rPr>
              <w:t>64</w:t>
            </w:r>
          </w:p>
        </w:tc>
        <w:tc>
          <w:tcPr>
            <w:tcW w:w="1916" w:type="dxa"/>
            <w:tcBorders>
              <w:left w:val="single" w:sz="4" w:space="0" w:color="auto"/>
              <w:right w:val="single" w:sz="4" w:space="0" w:color="auto"/>
            </w:tcBorders>
            <w:shd w:val="clear" w:color="auto" w:fill="auto"/>
            <w:vAlign w:val="center"/>
          </w:tcPr>
          <w:p w14:paraId="2A11608E" w14:textId="611CF4EF" w:rsidR="00BC0EBB" w:rsidRPr="00261676" w:rsidRDefault="00BF5E62" w:rsidP="00BC0EBB">
            <w:pPr>
              <w:pStyle w:val="04ABodyText"/>
              <w:spacing w:before="60" w:after="60" w:line="240" w:lineRule="auto"/>
              <w:jc w:val="right"/>
              <w:rPr>
                <w:color w:val="auto"/>
              </w:rPr>
            </w:pPr>
            <w:r>
              <w:rPr>
                <w:color w:val="auto"/>
              </w:rPr>
              <w:t>36</w:t>
            </w:r>
          </w:p>
        </w:tc>
        <w:tc>
          <w:tcPr>
            <w:tcW w:w="1770" w:type="dxa"/>
            <w:tcBorders>
              <w:left w:val="single" w:sz="4" w:space="0" w:color="auto"/>
            </w:tcBorders>
            <w:shd w:val="clear" w:color="auto" w:fill="auto"/>
            <w:vAlign w:val="center"/>
          </w:tcPr>
          <w:p w14:paraId="77B1EA32" w14:textId="363D6611" w:rsidR="00BC0EBB" w:rsidRPr="00261676" w:rsidRDefault="00BF5E62" w:rsidP="00BC0EBB">
            <w:pPr>
              <w:pStyle w:val="04ABodyText"/>
              <w:spacing w:before="60" w:after="60" w:line="240" w:lineRule="auto"/>
              <w:jc w:val="right"/>
              <w:rPr>
                <w:color w:val="auto"/>
              </w:rPr>
            </w:pPr>
            <w:r>
              <w:rPr>
                <w:color w:val="auto"/>
              </w:rPr>
              <w:t>24.0</w:t>
            </w:r>
          </w:p>
        </w:tc>
      </w:tr>
      <w:tr w:rsidR="00BC0EBB" w14:paraId="029A3C91" w14:textId="77777777" w:rsidTr="00BC0EBB">
        <w:tc>
          <w:tcPr>
            <w:tcW w:w="4749" w:type="dxa"/>
            <w:shd w:val="clear" w:color="auto" w:fill="2F469C" w:themeFill="background2"/>
          </w:tcPr>
          <w:p w14:paraId="0F2A5C37" w14:textId="644A14EF" w:rsidR="00BC0EBB" w:rsidRPr="00BA4152" w:rsidRDefault="00BC0EBB" w:rsidP="00BC0EBB">
            <w:pPr>
              <w:pStyle w:val="04ABodyText"/>
              <w:spacing w:before="60" w:after="60" w:line="240" w:lineRule="auto"/>
              <w:rPr>
                <w:b/>
                <w:bCs/>
                <w:color w:val="FFFFFF" w:themeColor="background1"/>
              </w:rPr>
            </w:pPr>
            <w:r>
              <w:rPr>
                <w:b/>
                <w:bCs/>
                <w:color w:val="FFFFFF" w:themeColor="background1"/>
              </w:rPr>
              <w:t>Female</w:t>
            </w:r>
          </w:p>
        </w:tc>
        <w:tc>
          <w:tcPr>
            <w:tcW w:w="1770" w:type="dxa"/>
            <w:tcBorders>
              <w:right w:val="single" w:sz="4" w:space="0" w:color="auto"/>
            </w:tcBorders>
            <w:shd w:val="clear" w:color="auto" w:fill="auto"/>
            <w:vAlign w:val="center"/>
          </w:tcPr>
          <w:p w14:paraId="67205F8D" w14:textId="36A1E97E" w:rsidR="00BC0EBB" w:rsidRPr="00261676" w:rsidRDefault="00261676" w:rsidP="00BC0EBB">
            <w:pPr>
              <w:pStyle w:val="04ABodyText"/>
              <w:spacing w:before="60" w:after="60" w:line="240" w:lineRule="auto"/>
              <w:jc w:val="right"/>
              <w:rPr>
                <w:color w:val="auto"/>
              </w:rPr>
            </w:pPr>
            <w:r w:rsidRPr="00261676">
              <w:rPr>
                <w:color w:val="auto"/>
              </w:rPr>
              <w:t>63</w:t>
            </w:r>
          </w:p>
        </w:tc>
        <w:tc>
          <w:tcPr>
            <w:tcW w:w="1916" w:type="dxa"/>
            <w:tcBorders>
              <w:left w:val="single" w:sz="4" w:space="0" w:color="auto"/>
              <w:right w:val="single" w:sz="4" w:space="0" w:color="auto"/>
            </w:tcBorders>
            <w:shd w:val="clear" w:color="auto" w:fill="auto"/>
            <w:vAlign w:val="center"/>
          </w:tcPr>
          <w:p w14:paraId="5FFE9F8E" w14:textId="62B8ACDD" w:rsidR="00BC0EBB" w:rsidRPr="00261676" w:rsidRDefault="00BF5E62" w:rsidP="00BC0EBB">
            <w:pPr>
              <w:pStyle w:val="04ABodyText"/>
              <w:spacing w:before="60" w:after="60" w:line="240" w:lineRule="auto"/>
              <w:jc w:val="right"/>
              <w:rPr>
                <w:color w:val="auto"/>
              </w:rPr>
            </w:pPr>
            <w:r>
              <w:rPr>
                <w:color w:val="auto"/>
              </w:rPr>
              <w:t>38</w:t>
            </w:r>
          </w:p>
        </w:tc>
        <w:tc>
          <w:tcPr>
            <w:tcW w:w="1770" w:type="dxa"/>
            <w:tcBorders>
              <w:left w:val="single" w:sz="4" w:space="0" w:color="auto"/>
            </w:tcBorders>
            <w:shd w:val="clear" w:color="auto" w:fill="auto"/>
            <w:vAlign w:val="center"/>
          </w:tcPr>
          <w:p w14:paraId="463BE3AD" w14:textId="335004A8" w:rsidR="00BC0EBB" w:rsidRPr="00261676" w:rsidRDefault="00BF5E62" w:rsidP="00BC0EBB">
            <w:pPr>
              <w:pStyle w:val="04ABodyText"/>
              <w:spacing w:before="60" w:after="60" w:line="240" w:lineRule="auto"/>
              <w:jc w:val="right"/>
              <w:rPr>
                <w:color w:val="auto"/>
              </w:rPr>
            </w:pPr>
            <w:r>
              <w:rPr>
                <w:color w:val="auto"/>
              </w:rPr>
              <w:t>24.2</w:t>
            </w:r>
          </w:p>
        </w:tc>
      </w:tr>
      <w:tr w:rsidR="00BC0EBB" w14:paraId="21017843" w14:textId="77777777" w:rsidTr="00BC0EBB">
        <w:tc>
          <w:tcPr>
            <w:tcW w:w="4749" w:type="dxa"/>
            <w:shd w:val="clear" w:color="auto" w:fill="2F469C" w:themeFill="background2"/>
          </w:tcPr>
          <w:p w14:paraId="17CDCBAC" w14:textId="70C4977D" w:rsidR="00BC0EBB" w:rsidRPr="00BA4152" w:rsidRDefault="00BC0EBB" w:rsidP="00BC0EBB">
            <w:pPr>
              <w:pStyle w:val="04ABodyText"/>
              <w:spacing w:before="60" w:after="60" w:line="240" w:lineRule="auto"/>
              <w:rPr>
                <w:b/>
                <w:bCs/>
                <w:color w:val="FFFFFF" w:themeColor="background1"/>
              </w:rPr>
            </w:pPr>
            <w:r>
              <w:rPr>
                <w:b/>
                <w:bCs/>
                <w:color w:val="FFFFFF" w:themeColor="background1"/>
                <w:u w:val="single"/>
              </w:rPr>
              <w:t>Age</w:t>
            </w:r>
          </w:p>
        </w:tc>
        <w:tc>
          <w:tcPr>
            <w:tcW w:w="1770" w:type="dxa"/>
            <w:tcBorders>
              <w:right w:val="single" w:sz="4" w:space="0" w:color="auto"/>
            </w:tcBorders>
            <w:shd w:val="clear" w:color="auto" w:fill="auto"/>
            <w:vAlign w:val="center"/>
          </w:tcPr>
          <w:p w14:paraId="4D0B4AA5" w14:textId="77777777" w:rsidR="00BC0EBB" w:rsidRPr="00261676" w:rsidRDefault="00BC0EBB" w:rsidP="00BC0EBB">
            <w:pPr>
              <w:pStyle w:val="04ABodyText"/>
              <w:spacing w:before="60" w:after="60" w:line="240" w:lineRule="auto"/>
              <w:jc w:val="right"/>
              <w:rPr>
                <w:color w:val="auto"/>
              </w:rPr>
            </w:pPr>
          </w:p>
        </w:tc>
        <w:tc>
          <w:tcPr>
            <w:tcW w:w="1916" w:type="dxa"/>
            <w:tcBorders>
              <w:left w:val="single" w:sz="4" w:space="0" w:color="auto"/>
              <w:right w:val="single" w:sz="4" w:space="0" w:color="auto"/>
            </w:tcBorders>
            <w:shd w:val="clear" w:color="auto" w:fill="auto"/>
            <w:vAlign w:val="center"/>
          </w:tcPr>
          <w:p w14:paraId="453B6885" w14:textId="77777777" w:rsidR="00BC0EBB" w:rsidRPr="00261676" w:rsidRDefault="00BC0EBB" w:rsidP="00BC0EBB">
            <w:pPr>
              <w:pStyle w:val="04ABodyText"/>
              <w:spacing w:before="60" w:after="60" w:line="240" w:lineRule="auto"/>
              <w:jc w:val="right"/>
              <w:rPr>
                <w:color w:val="auto"/>
              </w:rPr>
            </w:pPr>
          </w:p>
        </w:tc>
        <w:tc>
          <w:tcPr>
            <w:tcW w:w="1770" w:type="dxa"/>
            <w:tcBorders>
              <w:left w:val="single" w:sz="4" w:space="0" w:color="auto"/>
            </w:tcBorders>
            <w:shd w:val="clear" w:color="auto" w:fill="auto"/>
            <w:vAlign w:val="center"/>
          </w:tcPr>
          <w:p w14:paraId="13258239" w14:textId="77777777" w:rsidR="00BC0EBB" w:rsidRPr="00261676" w:rsidRDefault="00BC0EBB" w:rsidP="00BC0EBB">
            <w:pPr>
              <w:pStyle w:val="04ABodyText"/>
              <w:spacing w:before="60" w:after="60" w:line="240" w:lineRule="auto"/>
              <w:jc w:val="right"/>
              <w:rPr>
                <w:color w:val="auto"/>
              </w:rPr>
            </w:pPr>
          </w:p>
        </w:tc>
      </w:tr>
      <w:tr w:rsidR="00BC0EBB" w14:paraId="1355980D" w14:textId="77777777" w:rsidTr="00BC0EBB">
        <w:tc>
          <w:tcPr>
            <w:tcW w:w="4749" w:type="dxa"/>
            <w:shd w:val="clear" w:color="auto" w:fill="2F469C" w:themeFill="background2"/>
          </w:tcPr>
          <w:p w14:paraId="6752FF6C" w14:textId="2015C0F4" w:rsidR="00BC0EBB" w:rsidRPr="00BA4152" w:rsidRDefault="00BC0EBB" w:rsidP="00BC0EBB">
            <w:pPr>
              <w:pStyle w:val="04ABodyText"/>
              <w:spacing w:before="60" w:after="60" w:line="240" w:lineRule="auto"/>
              <w:rPr>
                <w:b/>
                <w:bCs/>
                <w:color w:val="FFFFFF" w:themeColor="background1"/>
              </w:rPr>
            </w:pPr>
            <w:r>
              <w:rPr>
                <w:b/>
                <w:bCs/>
                <w:color w:val="FFFFFF" w:themeColor="background1"/>
              </w:rPr>
              <w:t>18-34</w:t>
            </w:r>
          </w:p>
        </w:tc>
        <w:tc>
          <w:tcPr>
            <w:tcW w:w="1770" w:type="dxa"/>
            <w:tcBorders>
              <w:right w:val="single" w:sz="4" w:space="0" w:color="auto"/>
            </w:tcBorders>
            <w:shd w:val="clear" w:color="auto" w:fill="auto"/>
            <w:vAlign w:val="center"/>
          </w:tcPr>
          <w:p w14:paraId="761DB4FD" w14:textId="38D89763" w:rsidR="00BC0EBB" w:rsidRPr="00261676" w:rsidRDefault="00261676" w:rsidP="00BC0EBB">
            <w:pPr>
              <w:pStyle w:val="04ABodyText"/>
              <w:spacing w:before="60" w:after="60" w:line="240" w:lineRule="auto"/>
              <w:jc w:val="right"/>
              <w:rPr>
                <w:color w:val="auto"/>
              </w:rPr>
            </w:pPr>
            <w:r>
              <w:rPr>
                <w:color w:val="auto"/>
              </w:rPr>
              <w:t>70</w:t>
            </w:r>
          </w:p>
        </w:tc>
        <w:tc>
          <w:tcPr>
            <w:tcW w:w="1916" w:type="dxa"/>
            <w:tcBorders>
              <w:left w:val="single" w:sz="4" w:space="0" w:color="auto"/>
              <w:right w:val="single" w:sz="4" w:space="0" w:color="auto"/>
            </w:tcBorders>
            <w:shd w:val="clear" w:color="auto" w:fill="auto"/>
            <w:vAlign w:val="center"/>
          </w:tcPr>
          <w:p w14:paraId="6CB5372F" w14:textId="00C8652A" w:rsidR="00BC0EBB" w:rsidRPr="00261676" w:rsidRDefault="00BF5E62" w:rsidP="00BC0EBB">
            <w:pPr>
              <w:pStyle w:val="04ABodyText"/>
              <w:spacing w:before="60" w:after="60" w:line="240" w:lineRule="auto"/>
              <w:jc w:val="right"/>
              <w:rPr>
                <w:color w:val="auto"/>
              </w:rPr>
            </w:pPr>
            <w:r>
              <w:rPr>
                <w:color w:val="auto"/>
              </w:rPr>
              <w:t>32</w:t>
            </w:r>
          </w:p>
        </w:tc>
        <w:tc>
          <w:tcPr>
            <w:tcW w:w="1770" w:type="dxa"/>
            <w:tcBorders>
              <w:left w:val="single" w:sz="4" w:space="0" w:color="auto"/>
            </w:tcBorders>
            <w:shd w:val="clear" w:color="auto" w:fill="auto"/>
            <w:vAlign w:val="center"/>
          </w:tcPr>
          <w:p w14:paraId="7F12E7DA" w14:textId="361349C6" w:rsidR="00BC0EBB" w:rsidRPr="00261676" w:rsidRDefault="00BF5E62" w:rsidP="00BC0EBB">
            <w:pPr>
              <w:pStyle w:val="04ABodyText"/>
              <w:spacing w:before="60" w:after="60" w:line="240" w:lineRule="auto"/>
              <w:jc w:val="right"/>
              <w:rPr>
                <w:color w:val="auto"/>
              </w:rPr>
            </w:pPr>
            <w:r>
              <w:rPr>
                <w:color w:val="auto"/>
              </w:rPr>
              <w:t>23.7</w:t>
            </w:r>
          </w:p>
        </w:tc>
      </w:tr>
      <w:tr w:rsidR="00BC0EBB" w14:paraId="07EA86D6" w14:textId="77777777" w:rsidTr="00BC0EBB">
        <w:tc>
          <w:tcPr>
            <w:tcW w:w="4749" w:type="dxa"/>
            <w:shd w:val="clear" w:color="auto" w:fill="2F469C" w:themeFill="background2"/>
          </w:tcPr>
          <w:p w14:paraId="7CC9B0BE" w14:textId="6EFE801E" w:rsidR="00BC0EBB" w:rsidRPr="00BA4152" w:rsidRDefault="00BC0EBB" w:rsidP="00BC0EBB">
            <w:pPr>
              <w:pStyle w:val="04ABodyText"/>
              <w:spacing w:before="60" w:after="60" w:line="240" w:lineRule="auto"/>
              <w:rPr>
                <w:b/>
                <w:bCs/>
                <w:color w:val="FFFFFF" w:themeColor="background1"/>
              </w:rPr>
            </w:pPr>
            <w:r>
              <w:rPr>
                <w:b/>
                <w:bCs/>
                <w:color w:val="FFFFFF" w:themeColor="background1"/>
              </w:rPr>
              <w:t>35-44</w:t>
            </w:r>
          </w:p>
        </w:tc>
        <w:tc>
          <w:tcPr>
            <w:tcW w:w="1770" w:type="dxa"/>
            <w:tcBorders>
              <w:right w:val="single" w:sz="4" w:space="0" w:color="auto"/>
            </w:tcBorders>
            <w:shd w:val="clear" w:color="auto" w:fill="auto"/>
            <w:vAlign w:val="center"/>
          </w:tcPr>
          <w:p w14:paraId="608E5E96" w14:textId="3F093D30" w:rsidR="00BC0EBB" w:rsidRPr="00261676" w:rsidRDefault="00261676" w:rsidP="00BC0EBB">
            <w:pPr>
              <w:pStyle w:val="04ABodyText"/>
              <w:spacing w:before="60" w:after="60" w:line="240" w:lineRule="auto"/>
              <w:jc w:val="right"/>
              <w:rPr>
                <w:color w:val="auto"/>
              </w:rPr>
            </w:pPr>
            <w:r>
              <w:rPr>
                <w:color w:val="auto"/>
              </w:rPr>
              <w:t>81</w:t>
            </w:r>
          </w:p>
        </w:tc>
        <w:tc>
          <w:tcPr>
            <w:tcW w:w="1916" w:type="dxa"/>
            <w:tcBorders>
              <w:left w:val="single" w:sz="4" w:space="0" w:color="auto"/>
              <w:right w:val="single" w:sz="4" w:space="0" w:color="auto"/>
            </w:tcBorders>
            <w:shd w:val="clear" w:color="auto" w:fill="auto"/>
            <w:vAlign w:val="center"/>
          </w:tcPr>
          <w:p w14:paraId="50CF7A2E" w14:textId="2DE22E84" w:rsidR="00BC0EBB" w:rsidRPr="00261676" w:rsidRDefault="00BF5E62" w:rsidP="00BC0EBB">
            <w:pPr>
              <w:pStyle w:val="04ABodyText"/>
              <w:spacing w:before="60" w:after="60" w:line="240" w:lineRule="auto"/>
              <w:jc w:val="right"/>
              <w:rPr>
                <w:color w:val="auto"/>
              </w:rPr>
            </w:pPr>
            <w:r>
              <w:rPr>
                <w:color w:val="auto"/>
              </w:rPr>
              <w:t>26</w:t>
            </w:r>
          </w:p>
        </w:tc>
        <w:tc>
          <w:tcPr>
            <w:tcW w:w="1770" w:type="dxa"/>
            <w:tcBorders>
              <w:left w:val="single" w:sz="4" w:space="0" w:color="auto"/>
            </w:tcBorders>
            <w:shd w:val="clear" w:color="auto" w:fill="auto"/>
            <w:vAlign w:val="center"/>
          </w:tcPr>
          <w:p w14:paraId="428F20CF" w14:textId="64BA76A5" w:rsidR="00BC0EBB" w:rsidRPr="00261676" w:rsidRDefault="00BF5E62" w:rsidP="00BC0EBB">
            <w:pPr>
              <w:pStyle w:val="04ABodyText"/>
              <w:spacing w:before="60" w:after="60" w:line="240" w:lineRule="auto"/>
              <w:jc w:val="right"/>
              <w:rPr>
                <w:color w:val="auto"/>
              </w:rPr>
            </w:pPr>
            <w:r>
              <w:rPr>
                <w:color w:val="auto"/>
              </w:rPr>
              <w:t>24.2</w:t>
            </w:r>
          </w:p>
        </w:tc>
      </w:tr>
      <w:tr w:rsidR="00BC0EBB" w14:paraId="55E3BE39" w14:textId="77777777" w:rsidTr="00BC0EBB">
        <w:tc>
          <w:tcPr>
            <w:tcW w:w="4749" w:type="dxa"/>
            <w:shd w:val="clear" w:color="auto" w:fill="2F469C" w:themeFill="background2"/>
          </w:tcPr>
          <w:p w14:paraId="33161789" w14:textId="0BBF58A3" w:rsidR="00BC0EBB" w:rsidRPr="00BA4152" w:rsidRDefault="00BC0EBB" w:rsidP="00BC0EBB">
            <w:pPr>
              <w:pStyle w:val="04ABodyText"/>
              <w:spacing w:before="60" w:after="60" w:line="240" w:lineRule="auto"/>
              <w:rPr>
                <w:b/>
                <w:bCs/>
                <w:color w:val="FFFFFF" w:themeColor="background1"/>
              </w:rPr>
            </w:pPr>
            <w:r>
              <w:rPr>
                <w:b/>
                <w:bCs/>
                <w:color w:val="FFFFFF" w:themeColor="background1"/>
              </w:rPr>
              <w:t>45-54</w:t>
            </w:r>
          </w:p>
        </w:tc>
        <w:tc>
          <w:tcPr>
            <w:tcW w:w="1770" w:type="dxa"/>
            <w:tcBorders>
              <w:right w:val="single" w:sz="4" w:space="0" w:color="auto"/>
            </w:tcBorders>
            <w:shd w:val="clear" w:color="auto" w:fill="auto"/>
            <w:vAlign w:val="center"/>
          </w:tcPr>
          <w:p w14:paraId="7191A06F" w14:textId="3B0F7EB6" w:rsidR="00BC0EBB" w:rsidRPr="00261676" w:rsidRDefault="00261676" w:rsidP="00BC0EBB">
            <w:pPr>
              <w:pStyle w:val="04ABodyText"/>
              <w:spacing w:before="60" w:after="60" w:line="240" w:lineRule="auto"/>
              <w:jc w:val="right"/>
              <w:rPr>
                <w:color w:val="auto"/>
              </w:rPr>
            </w:pPr>
            <w:r>
              <w:rPr>
                <w:color w:val="auto"/>
              </w:rPr>
              <w:t>74</w:t>
            </w:r>
          </w:p>
        </w:tc>
        <w:tc>
          <w:tcPr>
            <w:tcW w:w="1916" w:type="dxa"/>
            <w:tcBorders>
              <w:left w:val="single" w:sz="4" w:space="0" w:color="auto"/>
              <w:right w:val="single" w:sz="4" w:space="0" w:color="auto"/>
            </w:tcBorders>
            <w:shd w:val="clear" w:color="auto" w:fill="auto"/>
            <w:vAlign w:val="center"/>
          </w:tcPr>
          <w:p w14:paraId="7AC4AEF8" w14:textId="1E23BA47" w:rsidR="00BC0EBB" w:rsidRPr="00261676" w:rsidRDefault="00BF5E62" w:rsidP="00BC0EBB">
            <w:pPr>
              <w:pStyle w:val="04ABodyText"/>
              <w:spacing w:before="60" w:after="60" w:line="240" w:lineRule="auto"/>
              <w:jc w:val="right"/>
              <w:rPr>
                <w:color w:val="auto"/>
              </w:rPr>
            </w:pPr>
            <w:r>
              <w:rPr>
                <w:color w:val="auto"/>
              </w:rPr>
              <w:t>32</w:t>
            </w:r>
          </w:p>
        </w:tc>
        <w:tc>
          <w:tcPr>
            <w:tcW w:w="1770" w:type="dxa"/>
            <w:tcBorders>
              <w:left w:val="single" w:sz="4" w:space="0" w:color="auto"/>
            </w:tcBorders>
            <w:shd w:val="clear" w:color="auto" w:fill="auto"/>
            <w:vAlign w:val="center"/>
          </w:tcPr>
          <w:p w14:paraId="6679489E" w14:textId="64068329" w:rsidR="00BC0EBB" w:rsidRPr="00261676" w:rsidRDefault="00BF5E62" w:rsidP="00BC0EBB">
            <w:pPr>
              <w:pStyle w:val="04ABodyText"/>
              <w:spacing w:before="60" w:after="60" w:line="240" w:lineRule="auto"/>
              <w:jc w:val="right"/>
              <w:rPr>
                <w:color w:val="auto"/>
              </w:rPr>
            </w:pPr>
            <w:r>
              <w:rPr>
                <w:color w:val="auto"/>
              </w:rPr>
              <w:t>23.5</w:t>
            </w:r>
          </w:p>
        </w:tc>
      </w:tr>
      <w:tr w:rsidR="00BC0EBB" w14:paraId="5C6DDC8B" w14:textId="77777777" w:rsidTr="00BC0EBB">
        <w:tc>
          <w:tcPr>
            <w:tcW w:w="4749" w:type="dxa"/>
            <w:shd w:val="clear" w:color="auto" w:fill="2F469C" w:themeFill="background2"/>
          </w:tcPr>
          <w:p w14:paraId="3E3041C4" w14:textId="68CF9644" w:rsidR="00BC0EBB" w:rsidRPr="00BA4152" w:rsidRDefault="00BC0EBB" w:rsidP="00BC0EBB">
            <w:pPr>
              <w:pStyle w:val="04ABodyText"/>
              <w:spacing w:before="60" w:after="60" w:line="240" w:lineRule="auto"/>
              <w:rPr>
                <w:b/>
                <w:bCs/>
                <w:color w:val="FFFFFF" w:themeColor="background1"/>
              </w:rPr>
            </w:pPr>
            <w:r>
              <w:rPr>
                <w:b/>
                <w:bCs/>
                <w:color w:val="FFFFFF" w:themeColor="background1"/>
              </w:rPr>
              <w:t>55-64</w:t>
            </w:r>
          </w:p>
        </w:tc>
        <w:tc>
          <w:tcPr>
            <w:tcW w:w="1770" w:type="dxa"/>
            <w:tcBorders>
              <w:right w:val="single" w:sz="4" w:space="0" w:color="auto"/>
            </w:tcBorders>
            <w:shd w:val="clear" w:color="auto" w:fill="auto"/>
            <w:vAlign w:val="center"/>
          </w:tcPr>
          <w:p w14:paraId="5C57D418" w14:textId="3E217E97" w:rsidR="00BC0EBB" w:rsidRPr="00261676" w:rsidRDefault="00261676" w:rsidP="00BC0EBB">
            <w:pPr>
              <w:pStyle w:val="04ABodyText"/>
              <w:spacing w:before="60" w:after="60" w:line="240" w:lineRule="auto"/>
              <w:jc w:val="right"/>
              <w:rPr>
                <w:color w:val="auto"/>
              </w:rPr>
            </w:pPr>
            <w:r>
              <w:rPr>
                <w:color w:val="auto"/>
              </w:rPr>
              <w:t>59</w:t>
            </w:r>
          </w:p>
        </w:tc>
        <w:tc>
          <w:tcPr>
            <w:tcW w:w="1916" w:type="dxa"/>
            <w:tcBorders>
              <w:left w:val="single" w:sz="4" w:space="0" w:color="auto"/>
              <w:right w:val="single" w:sz="4" w:space="0" w:color="auto"/>
            </w:tcBorders>
            <w:shd w:val="clear" w:color="auto" w:fill="auto"/>
            <w:vAlign w:val="center"/>
          </w:tcPr>
          <w:p w14:paraId="30707908" w14:textId="39483456" w:rsidR="00BC0EBB" w:rsidRPr="00261676" w:rsidRDefault="00BF5E62" w:rsidP="00BC0EBB">
            <w:pPr>
              <w:pStyle w:val="04ABodyText"/>
              <w:spacing w:before="60" w:after="60" w:line="240" w:lineRule="auto"/>
              <w:jc w:val="right"/>
              <w:rPr>
                <w:color w:val="auto"/>
              </w:rPr>
            </w:pPr>
            <w:r>
              <w:rPr>
                <w:color w:val="auto"/>
              </w:rPr>
              <w:t>41</w:t>
            </w:r>
          </w:p>
        </w:tc>
        <w:tc>
          <w:tcPr>
            <w:tcW w:w="1770" w:type="dxa"/>
            <w:tcBorders>
              <w:left w:val="single" w:sz="4" w:space="0" w:color="auto"/>
            </w:tcBorders>
            <w:shd w:val="clear" w:color="auto" w:fill="auto"/>
            <w:vAlign w:val="center"/>
          </w:tcPr>
          <w:p w14:paraId="65DFF95A" w14:textId="655FF40D" w:rsidR="00BC0EBB" w:rsidRPr="00261676" w:rsidRDefault="00BF5E62" w:rsidP="00BC0EBB">
            <w:pPr>
              <w:pStyle w:val="04ABodyText"/>
              <w:spacing w:before="60" w:after="60" w:line="240" w:lineRule="auto"/>
              <w:jc w:val="right"/>
              <w:rPr>
                <w:color w:val="auto"/>
              </w:rPr>
            </w:pPr>
            <w:r>
              <w:rPr>
                <w:color w:val="auto"/>
              </w:rPr>
              <w:t>24.2</w:t>
            </w:r>
          </w:p>
        </w:tc>
      </w:tr>
      <w:tr w:rsidR="00BC0EBB" w14:paraId="33203E5C" w14:textId="77777777" w:rsidTr="00BC0EBB">
        <w:tc>
          <w:tcPr>
            <w:tcW w:w="4749" w:type="dxa"/>
            <w:shd w:val="clear" w:color="auto" w:fill="2F469C" w:themeFill="background2"/>
          </w:tcPr>
          <w:p w14:paraId="63455299" w14:textId="1523D43D" w:rsidR="00BC0EBB" w:rsidRPr="00BA4152" w:rsidRDefault="00BC0EBB" w:rsidP="00BC0EBB">
            <w:pPr>
              <w:pStyle w:val="04ABodyText"/>
              <w:spacing w:before="60" w:after="60" w:line="240" w:lineRule="auto"/>
              <w:rPr>
                <w:b/>
                <w:bCs/>
                <w:color w:val="FFFFFF" w:themeColor="background1"/>
              </w:rPr>
            </w:pPr>
            <w:r>
              <w:rPr>
                <w:b/>
                <w:bCs/>
                <w:color w:val="FFFFFF" w:themeColor="background1"/>
              </w:rPr>
              <w:t>65+</w:t>
            </w:r>
          </w:p>
        </w:tc>
        <w:tc>
          <w:tcPr>
            <w:tcW w:w="1770" w:type="dxa"/>
            <w:tcBorders>
              <w:right w:val="single" w:sz="4" w:space="0" w:color="auto"/>
            </w:tcBorders>
            <w:shd w:val="clear" w:color="auto" w:fill="F14354" w:themeFill="accent5"/>
            <w:vAlign w:val="center"/>
          </w:tcPr>
          <w:p w14:paraId="757E9BAF" w14:textId="3FE039AE" w:rsidR="00BC0EBB" w:rsidRPr="00261676" w:rsidRDefault="00261676" w:rsidP="00BC0EBB">
            <w:pPr>
              <w:pStyle w:val="04ABodyText"/>
              <w:spacing w:before="60" w:after="60" w:line="240" w:lineRule="auto"/>
              <w:jc w:val="right"/>
              <w:rPr>
                <w:color w:val="auto"/>
              </w:rPr>
            </w:pPr>
            <w:r>
              <w:rPr>
                <w:color w:val="auto"/>
              </w:rPr>
              <w:t>44</w:t>
            </w:r>
          </w:p>
        </w:tc>
        <w:tc>
          <w:tcPr>
            <w:tcW w:w="1916" w:type="dxa"/>
            <w:tcBorders>
              <w:left w:val="single" w:sz="4" w:space="0" w:color="auto"/>
              <w:right w:val="single" w:sz="4" w:space="0" w:color="auto"/>
            </w:tcBorders>
            <w:shd w:val="clear" w:color="auto" w:fill="F14354" w:themeFill="accent5"/>
            <w:vAlign w:val="center"/>
          </w:tcPr>
          <w:p w14:paraId="15277C31" w14:textId="567BB79B" w:rsidR="00BC0EBB" w:rsidRPr="00261676" w:rsidRDefault="00BF5E62" w:rsidP="00BC0EBB">
            <w:pPr>
              <w:pStyle w:val="04ABodyText"/>
              <w:spacing w:before="60" w:after="60" w:line="240" w:lineRule="auto"/>
              <w:jc w:val="right"/>
              <w:rPr>
                <w:color w:val="auto"/>
              </w:rPr>
            </w:pPr>
            <w:r>
              <w:rPr>
                <w:color w:val="auto"/>
              </w:rPr>
              <w:t>50</w:t>
            </w:r>
          </w:p>
        </w:tc>
        <w:tc>
          <w:tcPr>
            <w:tcW w:w="1770" w:type="dxa"/>
            <w:tcBorders>
              <w:left w:val="single" w:sz="4" w:space="0" w:color="auto"/>
            </w:tcBorders>
            <w:shd w:val="clear" w:color="auto" w:fill="auto"/>
            <w:vAlign w:val="center"/>
          </w:tcPr>
          <w:p w14:paraId="26D421C5" w14:textId="061F044C" w:rsidR="00BC0EBB" w:rsidRPr="00261676" w:rsidRDefault="00BF5E62" w:rsidP="00BC0EBB">
            <w:pPr>
              <w:pStyle w:val="04ABodyText"/>
              <w:spacing w:before="60" w:after="60" w:line="240" w:lineRule="auto"/>
              <w:jc w:val="right"/>
              <w:rPr>
                <w:color w:val="auto"/>
              </w:rPr>
            </w:pPr>
            <w:r>
              <w:rPr>
                <w:color w:val="auto"/>
              </w:rPr>
              <w:t>24.7</w:t>
            </w:r>
          </w:p>
        </w:tc>
      </w:tr>
      <w:tr w:rsidR="00BC0EBB" w14:paraId="5BC0AA85" w14:textId="77777777" w:rsidTr="00BC0EBB">
        <w:tc>
          <w:tcPr>
            <w:tcW w:w="4749" w:type="dxa"/>
            <w:shd w:val="clear" w:color="auto" w:fill="2F469C" w:themeFill="background2"/>
          </w:tcPr>
          <w:p w14:paraId="7EE4B5A4" w14:textId="37152605" w:rsidR="00BC0EBB" w:rsidRDefault="00BC0EBB" w:rsidP="00BC0EBB">
            <w:pPr>
              <w:pStyle w:val="04ABodyText"/>
              <w:spacing w:before="60" w:after="60" w:line="240" w:lineRule="auto"/>
              <w:rPr>
                <w:b/>
                <w:bCs/>
                <w:color w:val="FFFFFF" w:themeColor="background1"/>
              </w:rPr>
            </w:pPr>
            <w:r>
              <w:rPr>
                <w:b/>
                <w:bCs/>
                <w:color w:val="FFFFFF" w:themeColor="background1"/>
                <w:u w:val="single"/>
              </w:rPr>
              <w:t>Work status</w:t>
            </w:r>
          </w:p>
        </w:tc>
        <w:tc>
          <w:tcPr>
            <w:tcW w:w="1770" w:type="dxa"/>
            <w:tcBorders>
              <w:right w:val="single" w:sz="4" w:space="0" w:color="auto"/>
            </w:tcBorders>
            <w:shd w:val="clear" w:color="auto" w:fill="auto"/>
            <w:vAlign w:val="center"/>
          </w:tcPr>
          <w:p w14:paraId="271947E5" w14:textId="77777777" w:rsidR="00BC0EBB" w:rsidRPr="00261676" w:rsidRDefault="00BC0EBB" w:rsidP="00BC0EBB">
            <w:pPr>
              <w:pStyle w:val="04ABodyText"/>
              <w:spacing w:before="60" w:after="60" w:line="240" w:lineRule="auto"/>
              <w:jc w:val="right"/>
              <w:rPr>
                <w:color w:val="auto"/>
              </w:rPr>
            </w:pPr>
          </w:p>
        </w:tc>
        <w:tc>
          <w:tcPr>
            <w:tcW w:w="1916" w:type="dxa"/>
            <w:tcBorders>
              <w:left w:val="single" w:sz="4" w:space="0" w:color="auto"/>
              <w:right w:val="single" w:sz="4" w:space="0" w:color="auto"/>
            </w:tcBorders>
            <w:shd w:val="clear" w:color="auto" w:fill="auto"/>
            <w:vAlign w:val="center"/>
          </w:tcPr>
          <w:p w14:paraId="0FE7E4A6" w14:textId="77777777" w:rsidR="00BC0EBB" w:rsidRPr="00261676" w:rsidRDefault="00BC0EBB" w:rsidP="00BC0EBB">
            <w:pPr>
              <w:pStyle w:val="04ABodyText"/>
              <w:spacing w:before="60" w:after="60" w:line="240" w:lineRule="auto"/>
              <w:jc w:val="right"/>
              <w:rPr>
                <w:color w:val="auto"/>
              </w:rPr>
            </w:pPr>
          </w:p>
        </w:tc>
        <w:tc>
          <w:tcPr>
            <w:tcW w:w="1770" w:type="dxa"/>
            <w:tcBorders>
              <w:left w:val="single" w:sz="4" w:space="0" w:color="auto"/>
            </w:tcBorders>
            <w:shd w:val="clear" w:color="auto" w:fill="auto"/>
            <w:vAlign w:val="center"/>
          </w:tcPr>
          <w:p w14:paraId="4E3B8095" w14:textId="77777777" w:rsidR="00BC0EBB" w:rsidRPr="00261676" w:rsidRDefault="00BC0EBB" w:rsidP="00BC0EBB">
            <w:pPr>
              <w:pStyle w:val="04ABodyText"/>
              <w:spacing w:before="60" w:after="60" w:line="240" w:lineRule="auto"/>
              <w:jc w:val="right"/>
              <w:rPr>
                <w:color w:val="auto"/>
              </w:rPr>
            </w:pPr>
          </w:p>
        </w:tc>
      </w:tr>
      <w:tr w:rsidR="00BC0EBB" w14:paraId="30E9A6E2" w14:textId="77777777" w:rsidTr="00BC0EBB">
        <w:tc>
          <w:tcPr>
            <w:tcW w:w="4749" w:type="dxa"/>
            <w:shd w:val="clear" w:color="auto" w:fill="2F469C" w:themeFill="background2"/>
          </w:tcPr>
          <w:p w14:paraId="02B4DDA6" w14:textId="5BB84193" w:rsidR="00BC0EBB" w:rsidRDefault="00BC0EBB" w:rsidP="00BC0EBB">
            <w:pPr>
              <w:pStyle w:val="04ABodyText"/>
              <w:spacing w:before="60" w:after="60" w:line="240" w:lineRule="auto"/>
              <w:rPr>
                <w:b/>
                <w:bCs/>
                <w:color w:val="FFFFFF" w:themeColor="background1"/>
              </w:rPr>
            </w:pPr>
            <w:r>
              <w:rPr>
                <w:b/>
                <w:bCs/>
                <w:color w:val="FFFFFF" w:themeColor="background1"/>
              </w:rPr>
              <w:t>Working</w:t>
            </w:r>
          </w:p>
        </w:tc>
        <w:tc>
          <w:tcPr>
            <w:tcW w:w="1770" w:type="dxa"/>
            <w:tcBorders>
              <w:right w:val="single" w:sz="4" w:space="0" w:color="auto"/>
            </w:tcBorders>
            <w:shd w:val="clear" w:color="auto" w:fill="auto"/>
            <w:vAlign w:val="center"/>
          </w:tcPr>
          <w:p w14:paraId="6FA7D223" w14:textId="7834D660" w:rsidR="00BC0EBB" w:rsidRPr="00261676" w:rsidRDefault="00261676" w:rsidP="00BC0EBB">
            <w:pPr>
              <w:pStyle w:val="04ABodyText"/>
              <w:spacing w:before="60" w:after="60" w:line="240" w:lineRule="auto"/>
              <w:jc w:val="right"/>
              <w:rPr>
                <w:color w:val="auto"/>
              </w:rPr>
            </w:pPr>
            <w:r>
              <w:rPr>
                <w:color w:val="auto"/>
              </w:rPr>
              <w:t>78</w:t>
            </w:r>
          </w:p>
        </w:tc>
        <w:tc>
          <w:tcPr>
            <w:tcW w:w="1916" w:type="dxa"/>
            <w:tcBorders>
              <w:left w:val="single" w:sz="4" w:space="0" w:color="auto"/>
              <w:right w:val="single" w:sz="4" w:space="0" w:color="auto"/>
            </w:tcBorders>
            <w:shd w:val="clear" w:color="auto" w:fill="auto"/>
            <w:vAlign w:val="center"/>
          </w:tcPr>
          <w:p w14:paraId="143588B3" w14:textId="1A3241A8" w:rsidR="00BC0EBB" w:rsidRPr="00261676" w:rsidRDefault="00BF5E62" w:rsidP="00BC0EBB">
            <w:pPr>
              <w:pStyle w:val="04ABodyText"/>
              <w:spacing w:before="60" w:after="60" w:line="240" w:lineRule="auto"/>
              <w:jc w:val="right"/>
              <w:rPr>
                <w:color w:val="auto"/>
              </w:rPr>
            </w:pPr>
            <w:r>
              <w:rPr>
                <w:color w:val="auto"/>
              </w:rPr>
              <w:t>27</w:t>
            </w:r>
          </w:p>
        </w:tc>
        <w:tc>
          <w:tcPr>
            <w:tcW w:w="1770" w:type="dxa"/>
            <w:tcBorders>
              <w:left w:val="single" w:sz="4" w:space="0" w:color="auto"/>
            </w:tcBorders>
            <w:shd w:val="clear" w:color="auto" w:fill="auto"/>
            <w:vAlign w:val="center"/>
          </w:tcPr>
          <w:p w14:paraId="64C9E882" w14:textId="0A92C032" w:rsidR="00BC0EBB" w:rsidRPr="00261676" w:rsidRDefault="00BF5E62" w:rsidP="00BC0EBB">
            <w:pPr>
              <w:pStyle w:val="04ABodyText"/>
              <w:spacing w:before="60" w:after="60" w:line="240" w:lineRule="auto"/>
              <w:jc w:val="right"/>
              <w:rPr>
                <w:color w:val="auto"/>
              </w:rPr>
            </w:pPr>
            <w:r>
              <w:rPr>
                <w:color w:val="auto"/>
              </w:rPr>
              <w:t>24.3</w:t>
            </w:r>
          </w:p>
        </w:tc>
      </w:tr>
      <w:tr w:rsidR="00BC0EBB" w14:paraId="7466C041" w14:textId="77777777" w:rsidTr="00BC0EBB">
        <w:tc>
          <w:tcPr>
            <w:tcW w:w="4749" w:type="dxa"/>
            <w:shd w:val="clear" w:color="auto" w:fill="2F469C" w:themeFill="background2"/>
          </w:tcPr>
          <w:p w14:paraId="53DD167C" w14:textId="65CEDD0B" w:rsidR="00BC0EBB" w:rsidRDefault="00BC0EBB" w:rsidP="00BC0EBB">
            <w:pPr>
              <w:pStyle w:val="04ABodyText"/>
              <w:spacing w:before="60" w:after="60" w:line="240" w:lineRule="auto"/>
              <w:rPr>
                <w:b/>
                <w:bCs/>
                <w:color w:val="FFFFFF" w:themeColor="background1"/>
              </w:rPr>
            </w:pPr>
            <w:r>
              <w:rPr>
                <w:b/>
                <w:bCs/>
                <w:color w:val="FFFFFF" w:themeColor="background1"/>
              </w:rPr>
              <w:t>Retired</w:t>
            </w:r>
          </w:p>
        </w:tc>
        <w:tc>
          <w:tcPr>
            <w:tcW w:w="1770" w:type="dxa"/>
            <w:tcBorders>
              <w:right w:val="single" w:sz="4" w:space="0" w:color="auto"/>
            </w:tcBorders>
            <w:shd w:val="clear" w:color="auto" w:fill="F14354" w:themeFill="accent5"/>
            <w:vAlign w:val="center"/>
          </w:tcPr>
          <w:p w14:paraId="63B48323" w14:textId="0E51FA81" w:rsidR="00BC0EBB" w:rsidRPr="00261676" w:rsidRDefault="00261676" w:rsidP="00BC0EBB">
            <w:pPr>
              <w:pStyle w:val="04ABodyText"/>
              <w:spacing w:before="60" w:after="60" w:line="240" w:lineRule="auto"/>
              <w:jc w:val="right"/>
              <w:rPr>
                <w:color w:val="auto"/>
              </w:rPr>
            </w:pPr>
            <w:r>
              <w:rPr>
                <w:color w:val="auto"/>
              </w:rPr>
              <w:t>47</w:t>
            </w:r>
          </w:p>
        </w:tc>
        <w:tc>
          <w:tcPr>
            <w:tcW w:w="1916" w:type="dxa"/>
            <w:tcBorders>
              <w:left w:val="single" w:sz="4" w:space="0" w:color="auto"/>
              <w:right w:val="single" w:sz="4" w:space="0" w:color="auto"/>
            </w:tcBorders>
            <w:shd w:val="clear" w:color="auto" w:fill="F14354" w:themeFill="accent5"/>
            <w:vAlign w:val="center"/>
          </w:tcPr>
          <w:p w14:paraId="1F17CBBB" w14:textId="459127FD" w:rsidR="00BC0EBB" w:rsidRPr="00261676" w:rsidRDefault="00BF5E62" w:rsidP="00BC0EBB">
            <w:pPr>
              <w:pStyle w:val="04ABodyText"/>
              <w:spacing w:before="60" w:after="60" w:line="240" w:lineRule="auto"/>
              <w:jc w:val="right"/>
              <w:rPr>
                <w:color w:val="auto"/>
              </w:rPr>
            </w:pPr>
            <w:r>
              <w:rPr>
                <w:color w:val="auto"/>
              </w:rPr>
              <w:t>48</w:t>
            </w:r>
          </w:p>
        </w:tc>
        <w:tc>
          <w:tcPr>
            <w:tcW w:w="1770" w:type="dxa"/>
            <w:tcBorders>
              <w:left w:val="single" w:sz="4" w:space="0" w:color="auto"/>
            </w:tcBorders>
            <w:shd w:val="clear" w:color="auto" w:fill="auto"/>
            <w:vAlign w:val="center"/>
          </w:tcPr>
          <w:p w14:paraId="6EEF7BA1" w14:textId="610FEB49" w:rsidR="00BC0EBB" w:rsidRPr="00261676" w:rsidRDefault="00BF5E62" w:rsidP="00BC0EBB">
            <w:pPr>
              <w:pStyle w:val="04ABodyText"/>
              <w:spacing w:before="60" w:after="60" w:line="240" w:lineRule="auto"/>
              <w:jc w:val="right"/>
              <w:rPr>
                <w:color w:val="auto"/>
              </w:rPr>
            </w:pPr>
            <w:r>
              <w:rPr>
                <w:color w:val="auto"/>
              </w:rPr>
              <w:t>24.9</w:t>
            </w:r>
          </w:p>
        </w:tc>
      </w:tr>
      <w:tr w:rsidR="00BC0EBB" w14:paraId="328BDEE4" w14:textId="77777777" w:rsidTr="00BC0EBB">
        <w:tc>
          <w:tcPr>
            <w:tcW w:w="4749" w:type="dxa"/>
            <w:shd w:val="clear" w:color="auto" w:fill="2F469C" w:themeFill="background2"/>
          </w:tcPr>
          <w:p w14:paraId="040188B8" w14:textId="3398340C" w:rsidR="00BC0EBB" w:rsidRDefault="00BC0EBB" w:rsidP="00BC0EBB">
            <w:pPr>
              <w:pStyle w:val="04ABodyText"/>
              <w:spacing w:before="60" w:after="60" w:line="240" w:lineRule="auto"/>
              <w:rPr>
                <w:b/>
                <w:bCs/>
                <w:color w:val="FFFFFF" w:themeColor="background1"/>
              </w:rPr>
            </w:pPr>
            <w:r>
              <w:rPr>
                <w:b/>
                <w:bCs/>
                <w:color w:val="FFFFFF" w:themeColor="background1"/>
              </w:rPr>
              <w:t>Workless</w:t>
            </w:r>
          </w:p>
        </w:tc>
        <w:tc>
          <w:tcPr>
            <w:tcW w:w="1770" w:type="dxa"/>
            <w:tcBorders>
              <w:right w:val="single" w:sz="4" w:space="0" w:color="auto"/>
            </w:tcBorders>
            <w:shd w:val="clear" w:color="auto" w:fill="F14354" w:themeFill="accent5"/>
            <w:vAlign w:val="center"/>
          </w:tcPr>
          <w:p w14:paraId="49E69AFD" w14:textId="01912522" w:rsidR="00BC0EBB" w:rsidRPr="00261676" w:rsidRDefault="00261676" w:rsidP="00BC0EBB">
            <w:pPr>
              <w:pStyle w:val="04ABodyText"/>
              <w:spacing w:before="60" w:after="60" w:line="240" w:lineRule="auto"/>
              <w:jc w:val="right"/>
              <w:rPr>
                <w:color w:val="auto"/>
              </w:rPr>
            </w:pPr>
            <w:r>
              <w:rPr>
                <w:color w:val="auto"/>
              </w:rPr>
              <w:t>13</w:t>
            </w:r>
          </w:p>
        </w:tc>
        <w:tc>
          <w:tcPr>
            <w:tcW w:w="1916" w:type="dxa"/>
            <w:tcBorders>
              <w:left w:val="single" w:sz="4" w:space="0" w:color="auto"/>
              <w:right w:val="single" w:sz="4" w:space="0" w:color="auto"/>
            </w:tcBorders>
            <w:shd w:val="clear" w:color="auto" w:fill="F14354" w:themeFill="accent5"/>
            <w:vAlign w:val="center"/>
          </w:tcPr>
          <w:p w14:paraId="2ED4B2D4" w14:textId="6677771F" w:rsidR="00BC0EBB" w:rsidRPr="00261676" w:rsidRDefault="00BF5E62" w:rsidP="00BC0EBB">
            <w:pPr>
              <w:pStyle w:val="04ABodyText"/>
              <w:spacing w:before="60" w:after="60" w:line="240" w:lineRule="auto"/>
              <w:jc w:val="right"/>
              <w:rPr>
                <w:color w:val="auto"/>
              </w:rPr>
            </w:pPr>
            <w:r>
              <w:rPr>
                <w:color w:val="auto"/>
              </w:rPr>
              <w:t>89</w:t>
            </w:r>
          </w:p>
        </w:tc>
        <w:tc>
          <w:tcPr>
            <w:tcW w:w="1770" w:type="dxa"/>
            <w:tcBorders>
              <w:left w:val="single" w:sz="4" w:space="0" w:color="auto"/>
            </w:tcBorders>
            <w:shd w:val="clear" w:color="auto" w:fill="F14354" w:themeFill="accent5"/>
            <w:vAlign w:val="center"/>
          </w:tcPr>
          <w:p w14:paraId="30DD3D78" w14:textId="4BA23D17" w:rsidR="00BC0EBB" w:rsidRPr="00261676" w:rsidRDefault="00BF5E62" w:rsidP="00BC0EBB">
            <w:pPr>
              <w:pStyle w:val="04ABodyText"/>
              <w:spacing w:before="60" w:after="60" w:line="240" w:lineRule="auto"/>
              <w:jc w:val="right"/>
              <w:rPr>
                <w:color w:val="auto"/>
              </w:rPr>
            </w:pPr>
            <w:r>
              <w:rPr>
                <w:color w:val="auto"/>
              </w:rPr>
              <w:t>19.0</w:t>
            </w:r>
          </w:p>
        </w:tc>
      </w:tr>
      <w:tr w:rsidR="00BC0EBB" w14:paraId="7C1934B9" w14:textId="77777777" w:rsidTr="00261676">
        <w:tc>
          <w:tcPr>
            <w:tcW w:w="4749" w:type="dxa"/>
            <w:shd w:val="clear" w:color="auto" w:fill="2F469C" w:themeFill="background2"/>
          </w:tcPr>
          <w:p w14:paraId="0615FE29" w14:textId="2FCBC9A0" w:rsidR="00BC0EBB" w:rsidRDefault="00BC0EBB" w:rsidP="00BC0EBB">
            <w:pPr>
              <w:pStyle w:val="04ABodyText"/>
              <w:spacing w:before="60" w:after="60" w:line="240" w:lineRule="auto"/>
              <w:rPr>
                <w:b/>
                <w:bCs/>
                <w:color w:val="FFFFFF" w:themeColor="background1"/>
              </w:rPr>
            </w:pPr>
            <w:r>
              <w:rPr>
                <w:b/>
                <w:bCs/>
                <w:color w:val="FFFFFF" w:themeColor="background1"/>
              </w:rPr>
              <w:t>Homemaker/other</w:t>
            </w:r>
          </w:p>
        </w:tc>
        <w:tc>
          <w:tcPr>
            <w:tcW w:w="1770" w:type="dxa"/>
            <w:tcBorders>
              <w:right w:val="single" w:sz="4" w:space="0" w:color="auto"/>
            </w:tcBorders>
            <w:shd w:val="clear" w:color="auto" w:fill="auto"/>
            <w:vAlign w:val="center"/>
          </w:tcPr>
          <w:p w14:paraId="14C41010" w14:textId="145413F3" w:rsidR="00BC0EBB" w:rsidRPr="00261676" w:rsidRDefault="00261676" w:rsidP="00BC0EBB">
            <w:pPr>
              <w:pStyle w:val="04ABodyText"/>
              <w:spacing w:before="60" w:after="60" w:line="240" w:lineRule="auto"/>
              <w:jc w:val="right"/>
              <w:rPr>
                <w:color w:val="auto"/>
              </w:rPr>
            </w:pPr>
            <w:r>
              <w:rPr>
                <w:color w:val="auto"/>
              </w:rPr>
              <w:t>53</w:t>
            </w:r>
          </w:p>
        </w:tc>
        <w:tc>
          <w:tcPr>
            <w:tcW w:w="1916" w:type="dxa"/>
            <w:tcBorders>
              <w:left w:val="single" w:sz="4" w:space="0" w:color="auto"/>
              <w:right w:val="single" w:sz="4" w:space="0" w:color="auto"/>
            </w:tcBorders>
            <w:shd w:val="clear" w:color="auto" w:fill="auto"/>
            <w:vAlign w:val="center"/>
          </w:tcPr>
          <w:p w14:paraId="40A8ECE3" w14:textId="79324603" w:rsidR="00BC0EBB" w:rsidRPr="00261676" w:rsidRDefault="00BF5E62" w:rsidP="00BC0EBB">
            <w:pPr>
              <w:pStyle w:val="04ABodyText"/>
              <w:spacing w:before="60" w:after="60" w:line="240" w:lineRule="auto"/>
              <w:jc w:val="right"/>
              <w:rPr>
                <w:color w:val="auto"/>
              </w:rPr>
            </w:pPr>
            <w:r>
              <w:rPr>
                <w:color w:val="auto"/>
              </w:rPr>
              <w:t>34</w:t>
            </w:r>
          </w:p>
        </w:tc>
        <w:tc>
          <w:tcPr>
            <w:tcW w:w="1770" w:type="dxa"/>
            <w:tcBorders>
              <w:left w:val="single" w:sz="4" w:space="0" w:color="auto"/>
            </w:tcBorders>
            <w:shd w:val="clear" w:color="auto" w:fill="auto"/>
            <w:vAlign w:val="center"/>
          </w:tcPr>
          <w:p w14:paraId="2B948759" w14:textId="4DEFD4BA" w:rsidR="00BC0EBB" w:rsidRPr="00261676" w:rsidRDefault="00BF5E62" w:rsidP="00BC0EBB">
            <w:pPr>
              <w:pStyle w:val="04ABodyText"/>
              <w:spacing w:before="60" w:after="60" w:line="240" w:lineRule="auto"/>
              <w:jc w:val="right"/>
              <w:rPr>
                <w:color w:val="auto"/>
              </w:rPr>
            </w:pPr>
            <w:r>
              <w:rPr>
                <w:color w:val="auto"/>
              </w:rPr>
              <w:t>22.1</w:t>
            </w:r>
          </w:p>
        </w:tc>
      </w:tr>
      <w:tr w:rsidR="00BC0EBB" w14:paraId="6C00B8A1" w14:textId="77777777" w:rsidTr="00BC0EBB">
        <w:tc>
          <w:tcPr>
            <w:tcW w:w="4749" w:type="dxa"/>
            <w:shd w:val="clear" w:color="auto" w:fill="2F469C" w:themeFill="background2"/>
          </w:tcPr>
          <w:p w14:paraId="47FFFCAD" w14:textId="4F60ACC7" w:rsidR="00BC0EBB" w:rsidRDefault="00BC0EBB" w:rsidP="00BC0EBB">
            <w:pPr>
              <w:pStyle w:val="04ABodyText"/>
              <w:spacing w:before="60" w:after="60" w:line="240" w:lineRule="auto"/>
              <w:rPr>
                <w:b/>
                <w:bCs/>
                <w:color w:val="FFFFFF" w:themeColor="background1"/>
              </w:rPr>
            </w:pPr>
            <w:r>
              <w:rPr>
                <w:b/>
                <w:bCs/>
                <w:color w:val="FFFFFF" w:themeColor="background1"/>
                <w:u w:val="single"/>
              </w:rPr>
              <w:t>Tenure</w:t>
            </w:r>
          </w:p>
        </w:tc>
        <w:tc>
          <w:tcPr>
            <w:tcW w:w="1770" w:type="dxa"/>
            <w:tcBorders>
              <w:right w:val="single" w:sz="4" w:space="0" w:color="auto"/>
            </w:tcBorders>
            <w:shd w:val="clear" w:color="auto" w:fill="auto"/>
            <w:vAlign w:val="center"/>
          </w:tcPr>
          <w:p w14:paraId="428D5289" w14:textId="77777777" w:rsidR="00BC0EBB" w:rsidRPr="00261676" w:rsidRDefault="00BC0EBB" w:rsidP="00BC0EBB">
            <w:pPr>
              <w:pStyle w:val="04ABodyText"/>
              <w:spacing w:before="60" w:after="60" w:line="240" w:lineRule="auto"/>
              <w:jc w:val="right"/>
              <w:rPr>
                <w:color w:val="auto"/>
              </w:rPr>
            </w:pPr>
          </w:p>
        </w:tc>
        <w:tc>
          <w:tcPr>
            <w:tcW w:w="1916" w:type="dxa"/>
            <w:tcBorders>
              <w:left w:val="single" w:sz="4" w:space="0" w:color="auto"/>
              <w:right w:val="single" w:sz="4" w:space="0" w:color="auto"/>
            </w:tcBorders>
            <w:shd w:val="clear" w:color="auto" w:fill="auto"/>
            <w:vAlign w:val="center"/>
          </w:tcPr>
          <w:p w14:paraId="42A43BDE" w14:textId="77777777" w:rsidR="00BC0EBB" w:rsidRPr="00261676" w:rsidRDefault="00BC0EBB" w:rsidP="00BC0EBB">
            <w:pPr>
              <w:pStyle w:val="04ABodyText"/>
              <w:spacing w:before="60" w:after="60" w:line="240" w:lineRule="auto"/>
              <w:jc w:val="right"/>
              <w:rPr>
                <w:color w:val="auto"/>
              </w:rPr>
            </w:pPr>
          </w:p>
        </w:tc>
        <w:tc>
          <w:tcPr>
            <w:tcW w:w="1770" w:type="dxa"/>
            <w:tcBorders>
              <w:left w:val="single" w:sz="4" w:space="0" w:color="auto"/>
            </w:tcBorders>
            <w:shd w:val="clear" w:color="auto" w:fill="auto"/>
            <w:vAlign w:val="center"/>
          </w:tcPr>
          <w:p w14:paraId="31999548" w14:textId="77777777" w:rsidR="00BC0EBB" w:rsidRPr="00261676" w:rsidRDefault="00BC0EBB" w:rsidP="00BC0EBB">
            <w:pPr>
              <w:pStyle w:val="04ABodyText"/>
              <w:spacing w:before="60" w:after="60" w:line="240" w:lineRule="auto"/>
              <w:jc w:val="right"/>
              <w:rPr>
                <w:color w:val="auto"/>
              </w:rPr>
            </w:pPr>
          </w:p>
        </w:tc>
      </w:tr>
      <w:tr w:rsidR="00BC0EBB" w14:paraId="06248FD4" w14:textId="77777777" w:rsidTr="00BC0EBB">
        <w:tc>
          <w:tcPr>
            <w:tcW w:w="4749" w:type="dxa"/>
            <w:shd w:val="clear" w:color="auto" w:fill="2F469C" w:themeFill="background2"/>
          </w:tcPr>
          <w:p w14:paraId="56B9339C" w14:textId="75EE859C" w:rsidR="00BC0EBB" w:rsidRDefault="00BC0EBB" w:rsidP="00BC0EBB">
            <w:pPr>
              <w:pStyle w:val="04ABodyText"/>
              <w:spacing w:before="60" w:after="60" w:line="240" w:lineRule="auto"/>
              <w:rPr>
                <w:b/>
                <w:bCs/>
                <w:color w:val="FFFFFF" w:themeColor="background1"/>
              </w:rPr>
            </w:pPr>
            <w:proofErr w:type="gramStart"/>
            <w:r>
              <w:rPr>
                <w:b/>
                <w:bCs/>
                <w:color w:val="FFFFFF" w:themeColor="background1"/>
              </w:rPr>
              <w:t>Home owner</w:t>
            </w:r>
            <w:proofErr w:type="gramEnd"/>
          </w:p>
        </w:tc>
        <w:tc>
          <w:tcPr>
            <w:tcW w:w="1770" w:type="dxa"/>
            <w:tcBorders>
              <w:right w:val="single" w:sz="4" w:space="0" w:color="auto"/>
            </w:tcBorders>
            <w:shd w:val="clear" w:color="auto" w:fill="auto"/>
            <w:vAlign w:val="center"/>
          </w:tcPr>
          <w:p w14:paraId="19FDC33D" w14:textId="4001FED0" w:rsidR="00BC0EBB" w:rsidRPr="00261676" w:rsidRDefault="00261676" w:rsidP="00BC0EBB">
            <w:pPr>
              <w:pStyle w:val="04ABodyText"/>
              <w:spacing w:before="60" w:after="60" w:line="240" w:lineRule="auto"/>
              <w:jc w:val="right"/>
              <w:rPr>
                <w:color w:val="auto"/>
              </w:rPr>
            </w:pPr>
            <w:r>
              <w:rPr>
                <w:color w:val="auto"/>
              </w:rPr>
              <w:t>70</w:t>
            </w:r>
          </w:p>
        </w:tc>
        <w:tc>
          <w:tcPr>
            <w:tcW w:w="1916" w:type="dxa"/>
            <w:tcBorders>
              <w:left w:val="single" w:sz="4" w:space="0" w:color="auto"/>
              <w:right w:val="single" w:sz="4" w:space="0" w:color="auto"/>
            </w:tcBorders>
            <w:shd w:val="clear" w:color="auto" w:fill="auto"/>
            <w:vAlign w:val="center"/>
          </w:tcPr>
          <w:p w14:paraId="3737AD4A" w14:textId="6ACFB30C" w:rsidR="00BC0EBB" w:rsidRPr="00261676" w:rsidRDefault="00BF5E62" w:rsidP="00BC0EBB">
            <w:pPr>
              <w:pStyle w:val="04ABodyText"/>
              <w:spacing w:before="60" w:after="60" w:line="240" w:lineRule="auto"/>
              <w:jc w:val="right"/>
              <w:rPr>
                <w:color w:val="auto"/>
              </w:rPr>
            </w:pPr>
            <w:r>
              <w:rPr>
                <w:color w:val="auto"/>
              </w:rPr>
              <w:t>32</w:t>
            </w:r>
          </w:p>
        </w:tc>
        <w:tc>
          <w:tcPr>
            <w:tcW w:w="1770" w:type="dxa"/>
            <w:tcBorders>
              <w:left w:val="single" w:sz="4" w:space="0" w:color="auto"/>
            </w:tcBorders>
            <w:shd w:val="clear" w:color="auto" w:fill="auto"/>
            <w:vAlign w:val="center"/>
          </w:tcPr>
          <w:p w14:paraId="6DFFB736" w14:textId="5E5ECB0A" w:rsidR="00BC0EBB" w:rsidRPr="00261676" w:rsidRDefault="00BF5E62" w:rsidP="00BC0EBB">
            <w:pPr>
              <w:pStyle w:val="04ABodyText"/>
              <w:spacing w:before="60" w:after="60" w:line="240" w:lineRule="auto"/>
              <w:jc w:val="right"/>
              <w:rPr>
                <w:color w:val="auto"/>
              </w:rPr>
            </w:pPr>
            <w:r>
              <w:rPr>
                <w:color w:val="auto"/>
              </w:rPr>
              <w:t>24.7</w:t>
            </w:r>
          </w:p>
        </w:tc>
      </w:tr>
      <w:tr w:rsidR="00BC0EBB" w14:paraId="475D3D71" w14:textId="77777777" w:rsidTr="00BC0EBB">
        <w:tc>
          <w:tcPr>
            <w:tcW w:w="4749" w:type="dxa"/>
            <w:shd w:val="clear" w:color="auto" w:fill="2F469C" w:themeFill="background2"/>
          </w:tcPr>
          <w:p w14:paraId="7A1BB3BE" w14:textId="28A72696" w:rsidR="00BC0EBB" w:rsidRDefault="00BC0EBB" w:rsidP="00BC0EBB">
            <w:pPr>
              <w:pStyle w:val="04ABodyText"/>
              <w:spacing w:before="60" w:after="60" w:line="240" w:lineRule="auto"/>
              <w:rPr>
                <w:b/>
                <w:bCs/>
                <w:color w:val="FFFFFF" w:themeColor="background1"/>
              </w:rPr>
            </w:pPr>
            <w:r>
              <w:rPr>
                <w:b/>
                <w:bCs/>
                <w:color w:val="FFFFFF" w:themeColor="background1"/>
              </w:rPr>
              <w:t>Social tenant</w:t>
            </w:r>
          </w:p>
        </w:tc>
        <w:tc>
          <w:tcPr>
            <w:tcW w:w="1770" w:type="dxa"/>
            <w:tcBorders>
              <w:right w:val="single" w:sz="4" w:space="0" w:color="auto"/>
            </w:tcBorders>
            <w:shd w:val="clear" w:color="auto" w:fill="F14354" w:themeFill="accent5"/>
            <w:vAlign w:val="center"/>
          </w:tcPr>
          <w:p w14:paraId="13CB7969" w14:textId="3EB502AD" w:rsidR="00BC0EBB" w:rsidRPr="00261676" w:rsidRDefault="00261676" w:rsidP="00BC0EBB">
            <w:pPr>
              <w:pStyle w:val="04ABodyText"/>
              <w:spacing w:before="60" w:after="60" w:line="240" w:lineRule="auto"/>
              <w:jc w:val="right"/>
              <w:rPr>
                <w:color w:val="auto"/>
              </w:rPr>
            </w:pPr>
            <w:r>
              <w:rPr>
                <w:color w:val="auto"/>
              </w:rPr>
              <w:t>29</w:t>
            </w:r>
          </w:p>
        </w:tc>
        <w:tc>
          <w:tcPr>
            <w:tcW w:w="1916" w:type="dxa"/>
            <w:tcBorders>
              <w:left w:val="single" w:sz="4" w:space="0" w:color="auto"/>
              <w:right w:val="single" w:sz="4" w:space="0" w:color="auto"/>
            </w:tcBorders>
            <w:shd w:val="clear" w:color="auto" w:fill="F14354" w:themeFill="accent5"/>
            <w:vAlign w:val="center"/>
          </w:tcPr>
          <w:p w14:paraId="7FFD7A0C" w14:textId="60C906B8" w:rsidR="00BC0EBB" w:rsidRPr="00261676" w:rsidRDefault="00BF5E62" w:rsidP="00BC0EBB">
            <w:pPr>
              <w:pStyle w:val="04ABodyText"/>
              <w:spacing w:before="60" w:after="60" w:line="240" w:lineRule="auto"/>
              <w:jc w:val="right"/>
              <w:rPr>
                <w:color w:val="auto"/>
              </w:rPr>
            </w:pPr>
            <w:r>
              <w:rPr>
                <w:color w:val="auto"/>
              </w:rPr>
              <w:t>60</w:t>
            </w:r>
          </w:p>
        </w:tc>
        <w:tc>
          <w:tcPr>
            <w:tcW w:w="1770" w:type="dxa"/>
            <w:tcBorders>
              <w:left w:val="single" w:sz="4" w:space="0" w:color="auto"/>
            </w:tcBorders>
            <w:shd w:val="clear" w:color="auto" w:fill="F14354" w:themeFill="accent5"/>
            <w:vAlign w:val="center"/>
          </w:tcPr>
          <w:p w14:paraId="3A401472" w14:textId="6A231B6B" w:rsidR="00BC0EBB" w:rsidRPr="00261676" w:rsidRDefault="00BF5E62" w:rsidP="00BC0EBB">
            <w:pPr>
              <w:pStyle w:val="04ABodyText"/>
              <w:spacing w:before="60" w:after="60" w:line="240" w:lineRule="auto"/>
              <w:jc w:val="right"/>
              <w:rPr>
                <w:color w:val="auto"/>
              </w:rPr>
            </w:pPr>
            <w:r>
              <w:rPr>
                <w:color w:val="auto"/>
              </w:rPr>
              <w:t>20.3</w:t>
            </w:r>
          </w:p>
        </w:tc>
      </w:tr>
      <w:tr w:rsidR="00BC0EBB" w14:paraId="075E9413" w14:textId="77777777" w:rsidTr="00BC0EBB">
        <w:tc>
          <w:tcPr>
            <w:tcW w:w="4749" w:type="dxa"/>
            <w:shd w:val="clear" w:color="auto" w:fill="2F469C" w:themeFill="background2"/>
          </w:tcPr>
          <w:p w14:paraId="2DC9AF75" w14:textId="682BCBDC" w:rsidR="00BC0EBB" w:rsidRDefault="00BC0EBB" w:rsidP="00BC0EBB">
            <w:pPr>
              <w:pStyle w:val="04ABodyText"/>
              <w:spacing w:before="60" w:after="60" w:line="240" w:lineRule="auto"/>
              <w:rPr>
                <w:b/>
                <w:bCs/>
                <w:color w:val="FFFFFF" w:themeColor="background1"/>
              </w:rPr>
            </w:pPr>
            <w:r>
              <w:rPr>
                <w:b/>
                <w:bCs/>
                <w:color w:val="FFFFFF" w:themeColor="background1"/>
              </w:rPr>
              <w:t>Private tenant</w:t>
            </w:r>
          </w:p>
        </w:tc>
        <w:tc>
          <w:tcPr>
            <w:tcW w:w="1770" w:type="dxa"/>
            <w:tcBorders>
              <w:right w:val="single" w:sz="4" w:space="0" w:color="auto"/>
            </w:tcBorders>
            <w:shd w:val="clear" w:color="auto" w:fill="auto"/>
            <w:vAlign w:val="center"/>
          </w:tcPr>
          <w:p w14:paraId="2D5CEE9A" w14:textId="1702E88F" w:rsidR="00BC0EBB" w:rsidRPr="00261676" w:rsidRDefault="00261676" w:rsidP="00BC0EBB">
            <w:pPr>
              <w:pStyle w:val="04ABodyText"/>
              <w:spacing w:before="60" w:after="60" w:line="240" w:lineRule="auto"/>
              <w:jc w:val="right"/>
              <w:rPr>
                <w:color w:val="auto"/>
              </w:rPr>
            </w:pPr>
            <w:r>
              <w:rPr>
                <w:color w:val="auto"/>
              </w:rPr>
              <w:t>56</w:t>
            </w:r>
          </w:p>
        </w:tc>
        <w:tc>
          <w:tcPr>
            <w:tcW w:w="1916" w:type="dxa"/>
            <w:tcBorders>
              <w:left w:val="single" w:sz="4" w:space="0" w:color="auto"/>
              <w:right w:val="single" w:sz="4" w:space="0" w:color="auto"/>
            </w:tcBorders>
            <w:shd w:val="clear" w:color="auto" w:fill="auto"/>
            <w:vAlign w:val="center"/>
          </w:tcPr>
          <w:p w14:paraId="613A4E47" w14:textId="5C3B8510" w:rsidR="00BC0EBB" w:rsidRPr="00261676" w:rsidRDefault="00BF5E62" w:rsidP="00BC0EBB">
            <w:pPr>
              <w:pStyle w:val="04ABodyText"/>
              <w:spacing w:before="60" w:after="60" w:line="240" w:lineRule="auto"/>
              <w:jc w:val="right"/>
              <w:rPr>
                <w:color w:val="auto"/>
              </w:rPr>
            </w:pPr>
            <w:r>
              <w:rPr>
                <w:color w:val="auto"/>
              </w:rPr>
              <w:t>45</w:t>
            </w:r>
          </w:p>
        </w:tc>
        <w:tc>
          <w:tcPr>
            <w:tcW w:w="1770" w:type="dxa"/>
            <w:tcBorders>
              <w:left w:val="single" w:sz="4" w:space="0" w:color="auto"/>
            </w:tcBorders>
            <w:shd w:val="clear" w:color="auto" w:fill="auto"/>
            <w:vAlign w:val="center"/>
          </w:tcPr>
          <w:p w14:paraId="14D9ECD0" w14:textId="72A00B15" w:rsidR="00BC0EBB" w:rsidRPr="00261676" w:rsidRDefault="00BF5E62" w:rsidP="00BC0EBB">
            <w:pPr>
              <w:pStyle w:val="04ABodyText"/>
              <w:spacing w:before="60" w:after="60" w:line="240" w:lineRule="auto"/>
              <w:jc w:val="right"/>
              <w:rPr>
                <w:color w:val="auto"/>
              </w:rPr>
            </w:pPr>
            <w:r>
              <w:rPr>
                <w:color w:val="auto"/>
              </w:rPr>
              <w:t>23.8</w:t>
            </w:r>
          </w:p>
        </w:tc>
      </w:tr>
      <w:tr w:rsidR="00BC0EBB" w14:paraId="24B45F16" w14:textId="77777777" w:rsidTr="00BC0EBB">
        <w:tc>
          <w:tcPr>
            <w:tcW w:w="4749" w:type="dxa"/>
            <w:shd w:val="clear" w:color="auto" w:fill="2F469C" w:themeFill="background2"/>
          </w:tcPr>
          <w:p w14:paraId="4772871D" w14:textId="5B30FD6E" w:rsidR="00BC0EBB" w:rsidRDefault="00BC0EBB" w:rsidP="00BC0EBB">
            <w:pPr>
              <w:pStyle w:val="04ABodyText"/>
              <w:spacing w:before="60" w:after="60" w:line="240" w:lineRule="auto"/>
              <w:rPr>
                <w:b/>
                <w:bCs/>
                <w:color w:val="FFFFFF" w:themeColor="background1"/>
              </w:rPr>
            </w:pPr>
            <w:r>
              <w:rPr>
                <w:b/>
                <w:bCs/>
                <w:color w:val="FFFFFF" w:themeColor="background1"/>
                <w:u w:val="single"/>
              </w:rPr>
              <w:t>Household composition</w:t>
            </w:r>
          </w:p>
        </w:tc>
        <w:tc>
          <w:tcPr>
            <w:tcW w:w="1770" w:type="dxa"/>
            <w:tcBorders>
              <w:right w:val="single" w:sz="4" w:space="0" w:color="auto"/>
            </w:tcBorders>
            <w:shd w:val="clear" w:color="auto" w:fill="auto"/>
            <w:vAlign w:val="center"/>
          </w:tcPr>
          <w:p w14:paraId="0FB63D9A" w14:textId="77777777" w:rsidR="00BC0EBB" w:rsidRPr="00261676" w:rsidRDefault="00BC0EBB" w:rsidP="00BC0EBB">
            <w:pPr>
              <w:pStyle w:val="04ABodyText"/>
              <w:spacing w:before="60" w:after="60" w:line="240" w:lineRule="auto"/>
              <w:jc w:val="right"/>
              <w:rPr>
                <w:color w:val="auto"/>
              </w:rPr>
            </w:pPr>
          </w:p>
        </w:tc>
        <w:tc>
          <w:tcPr>
            <w:tcW w:w="1916" w:type="dxa"/>
            <w:tcBorders>
              <w:left w:val="single" w:sz="4" w:space="0" w:color="auto"/>
              <w:right w:val="single" w:sz="4" w:space="0" w:color="auto"/>
            </w:tcBorders>
            <w:shd w:val="clear" w:color="auto" w:fill="auto"/>
            <w:vAlign w:val="center"/>
          </w:tcPr>
          <w:p w14:paraId="5D65FD28" w14:textId="77777777" w:rsidR="00BC0EBB" w:rsidRPr="00261676" w:rsidRDefault="00BC0EBB" w:rsidP="00BC0EBB">
            <w:pPr>
              <w:pStyle w:val="04ABodyText"/>
              <w:spacing w:before="60" w:after="60" w:line="240" w:lineRule="auto"/>
              <w:jc w:val="right"/>
              <w:rPr>
                <w:color w:val="auto"/>
              </w:rPr>
            </w:pPr>
          </w:p>
        </w:tc>
        <w:tc>
          <w:tcPr>
            <w:tcW w:w="1770" w:type="dxa"/>
            <w:tcBorders>
              <w:left w:val="single" w:sz="4" w:space="0" w:color="auto"/>
            </w:tcBorders>
            <w:shd w:val="clear" w:color="auto" w:fill="auto"/>
            <w:vAlign w:val="center"/>
          </w:tcPr>
          <w:p w14:paraId="2CADDAEC" w14:textId="77777777" w:rsidR="00BC0EBB" w:rsidRPr="00261676" w:rsidRDefault="00BC0EBB" w:rsidP="00BC0EBB">
            <w:pPr>
              <w:pStyle w:val="04ABodyText"/>
              <w:spacing w:before="60" w:after="60" w:line="240" w:lineRule="auto"/>
              <w:jc w:val="right"/>
              <w:rPr>
                <w:color w:val="auto"/>
              </w:rPr>
            </w:pPr>
          </w:p>
        </w:tc>
      </w:tr>
      <w:tr w:rsidR="00BC0EBB" w14:paraId="0F4256E6" w14:textId="77777777" w:rsidTr="00BC0EBB">
        <w:tc>
          <w:tcPr>
            <w:tcW w:w="4749" w:type="dxa"/>
            <w:shd w:val="clear" w:color="auto" w:fill="2F469C" w:themeFill="background2"/>
          </w:tcPr>
          <w:p w14:paraId="52E70F31" w14:textId="4352E426" w:rsidR="00BC0EBB" w:rsidRDefault="00BC0EBB" w:rsidP="00BC0EBB">
            <w:pPr>
              <w:pStyle w:val="04ABodyText"/>
              <w:spacing w:before="60" w:after="60" w:line="240" w:lineRule="auto"/>
              <w:rPr>
                <w:b/>
                <w:bCs/>
                <w:color w:val="FFFFFF" w:themeColor="background1"/>
              </w:rPr>
            </w:pPr>
            <w:r>
              <w:rPr>
                <w:b/>
                <w:bCs/>
                <w:color w:val="FFFFFF" w:themeColor="background1"/>
              </w:rPr>
              <w:t>Any children</w:t>
            </w:r>
          </w:p>
        </w:tc>
        <w:tc>
          <w:tcPr>
            <w:tcW w:w="1770" w:type="dxa"/>
            <w:tcBorders>
              <w:right w:val="single" w:sz="4" w:space="0" w:color="auto"/>
            </w:tcBorders>
            <w:shd w:val="clear" w:color="auto" w:fill="auto"/>
            <w:vAlign w:val="center"/>
          </w:tcPr>
          <w:p w14:paraId="053EB1FB" w14:textId="58AB2D3B" w:rsidR="00BC0EBB" w:rsidRPr="00261676" w:rsidRDefault="00261676" w:rsidP="00BC0EBB">
            <w:pPr>
              <w:pStyle w:val="04ABodyText"/>
              <w:spacing w:before="60" w:after="60" w:line="240" w:lineRule="auto"/>
              <w:jc w:val="right"/>
              <w:rPr>
                <w:color w:val="auto"/>
              </w:rPr>
            </w:pPr>
            <w:r>
              <w:rPr>
                <w:color w:val="auto"/>
              </w:rPr>
              <w:t>80</w:t>
            </w:r>
          </w:p>
        </w:tc>
        <w:tc>
          <w:tcPr>
            <w:tcW w:w="1916" w:type="dxa"/>
            <w:tcBorders>
              <w:left w:val="single" w:sz="4" w:space="0" w:color="auto"/>
              <w:right w:val="single" w:sz="4" w:space="0" w:color="auto"/>
            </w:tcBorders>
            <w:shd w:val="clear" w:color="auto" w:fill="auto"/>
            <w:vAlign w:val="center"/>
          </w:tcPr>
          <w:p w14:paraId="513EA23B" w14:textId="49638EEF" w:rsidR="00BC0EBB" w:rsidRPr="00261676" w:rsidRDefault="00BF5E62" w:rsidP="00BC0EBB">
            <w:pPr>
              <w:pStyle w:val="04ABodyText"/>
              <w:spacing w:before="60" w:after="60" w:line="240" w:lineRule="auto"/>
              <w:jc w:val="right"/>
              <w:rPr>
                <w:color w:val="auto"/>
              </w:rPr>
            </w:pPr>
            <w:r>
              <w:rPr>
                <w:color w:val="auto"/>
              </w:rPr>
              <w:t>21</w:t>
            </w:r>
          </w:p>
        </w:tc>
        <w:tc>
          <w:tcPr>
            <w:tcW w:w="1770" w:type="dxa"/>
            <w:tcBorders>
              <w:left w:val="single" w:sz="4" w:space="0" w:color="auto"/>
            </w:tcBorders>
            <w:shd w:val="clear" w:color="auto" w:fill="auto"/>
            <w:vAlign w:val="center"/>
          </w:tcPr>
          <w:p w14:paraId="6AE2862D" w14:textId="7A2911F6" w:rsidR="00BC0EBB" w:rsidRPr="00261676" w:rsidRDefault="00BF5E62" w:rsidP="00BC0EBB">
            <w:pPr>
              <w:pStyle w:val="04ABodyText"/>
              <w:spacing w:before="60" w:after="60" w:line="240" w:lineRule="auto"/>
              <w:jc w:val="right"/>
              <w:rPr>
                <w:color w:val="auto"/>
              </w:rPr>
            </w:pPr>
            <w:r>
              <w:rPr>
                <w:color w:val="auto"/>
              </w:rPr>
              <w:t>24.3</w:t>
            </w:r>
          </w:p>
        </w:tc>
      </w:tr>
      <w:tr w:rsidR="00BC0EBB" w14:paraId="36918409" w14:textId="77777777" w:rsidTr="00BC0EBB">
        <w:tc>
          <w:tcPr>
            <w:tcW w:w="4749" w:type="dxa"/>
            <w:shd w:val="clear" w:color="auto" w:fill="2F469C" w:themeFill="background2"/>
          </w:tcPr>
          <w:p w14:paraId="08C4FA1A" w14:textId="5EAC8854" w:rsidR="00BC0EBB" w:rsidRDefault="00BC0EBB" w:rsidP="00BC0EBB">
            <w:pPr>
              <w:pStyle w:val="04ABodyText"/>
              <w:spacing w:before="60" w:after="60" w:line="240" w:lineRule="auto"/>
              <w:rPr>
                <w:b/>
                <w:bCs/>
                <w:color w:val="FFFFFF" w:themeColor="background1"/>
              </w:rPr>
            </w:pPr>
            <w:r>
              <w:rPr>
                <w:b/>
                <w:bCs/>
                <w:color w:val="FFFFFF" w:themeColor="background1"/>
              </w:rPr>
              <w:t>No children</w:t>
            </w:r>
          </w:p>
        </w:tc>
        <w:tc>
          <w:tcPr>
            <w:tcW w:w="1770" w:type="dxa"/>
            <w:tcBorders>
              <w:right w:val="single" w:sz="4" w:space="0" w:color="auto"/>
            </w:tcBorders>
            <w:shd w:val="clear" w:color="auto" w:fill="F14354" w:themeFill="accent5"/>
            <w:vAlign w:val="center"/>
          </w:tcPr>
          <w:p w14:paraId="07BB6B99" w14:textId="3D0EA365" w:rsidR="00BC0EBB" w:rsidRPr="00261676" w:rsidRDefault="00261676" w:rsidP="00BC0EBB">
            <w:pPr>
              <w:pStyle w:val="04ABodyText"/>
              <w:spacing w:before="60" w:after="60" w:line="240" w:lineRule="auto"/>
              <w:jc w:val="right"/>
              <w:rPr>
                <w:color w:val="auto"/>
              </w:rPr>
            </w:pPr>
            <w:r>
              <w:rPr>
                <w:color w:val="auto"/>
              </w:rPr>
              <w:t>59</w:t>
            </w:r>
          </w:p>
        </w:tc>
        <w:tc>
          <w:tcPr>
            <w:tcW w:w="1916" w:type="dxa"/>
            <w:tcBorders>
              <w:left w:val="single" w:sz="4" w:space="0" w:color="auto"/>
              <w:right w:val="single" w:sz="4" w:space="0" w:color="auto"/>
            </w:tcBorders>
            <w:shd w:val="clear" w:color="auto" w:fill="F14354" w:themeFill="accent5"/>
            <w:vAlign w:val="center"/>
          </w:tcPr>
          <w:p w14:paraId="3C1B903E" w14:textId="48C26C64" w:rsidR="00BC0EBB" w:rsidRPr="00261676" w:rsidRDefault="00BF5E62" w:rsidP="00BC0EBB">
            <w:pPr>
              <w:pStyle w:val="04ABodyText"/>
              <w:spacing w:before="60" w:after="60" w:line="240" w:lineRule="auto"/>
              <w:jc w:val="right"/>
              <w:rPr>
                <w:color w:val="auto"/>
              </w:rPr>
            </w:pPr>
            <w:r>
              <w:rPr>
                <w:color w:val="auto"/>
              </w:rPr>
              <w:t>43</w:t>
            </w:r>
          </w:p>
        </w:tc>
        <w:tc>
          <w:tcPr>
            <w:tcW w:w="1770" w:type="dxa"/>
            <w:tcBorders>
              <w:left w:val="single" w:sz="4" w:space="0" w:color="auto"/>
            </w:tcBorders>
            <w:shd w:val="clear" w:color="auto" w:fill="auto"/>
            <w:vAlign w:val="center"/>
          </w:tcPr>
          <w:p w14:paraId="08797531" w14:textId="5C5C670F" w:rsidR="00BC0EBB" w:rsidRPr="00261676" w:rsidRDefault="00BF5E62" w:rsidP="00BC0EBB">
            <w:pPr>
              <w:pStyle w:val="04ABodyText"/>
              <w:spacing w:before="60" w:after="60" w:line="240" w:lineRule="auto"/>
              <w:jc w:val="right"/>
              <w:rPr>
                <w:color w:val="auto"/>
              </w:rPr>
            </w:pPr>
            <w:r>
              <w:rPr>
                <w:color w:val="auto"/>
              </w:rPr>
              <w:t>24.0</w:t>
            </w:r>
          </w:p>
        </w:tc>
      </w:tr>
      <w:tr w:rsidR="00BC0EBB" w14:paraId="61551F1F" w14:textId="77777777" w:rsidTr="00BF5E62">
        <w:tc>
          <w:tcPr>
            <w:tcW w:w="4749" w:type="dxa"/>
            <w:shd w:val="clear" w:color="auto" w:fill="2F469C" w:themeFill="background2"/>
          </w:tcPr>
          <w:p w14:paraId="08703708" w14:textId="597906F9" w:rsidR="00BC0EBB" w:rsidRDefault="00BC0EBB" w:rsidP="00BC0EBB">
            <w:pPr>
              <w:pStyle w:val="04ABodyText"/>
              <w:spacing w:before="60" w:after="60" w:line="240" w:lineRule="auto"/>
              <w:rPr>
                <w:b/>
                <w:bCs/>
                <w:color w:val="FFFFFF" w:themeColor="background1"/>
              </w:rPr>
            </w:pPr>
            <w:r>
              <w:rPr>
                <w:b/>
                <w:bCs/>
                <w:color w:val="FFFFFF" w:themeColor="background1"/>
              </w:rPr>
              <w:t>Single person household</w:t>
            </w:r>
          </w:p>
        </w:tc>
        <w:tc>
          <w:tcPr>
            <w:tcW w:w="1770" w:type="dxa"/>
            <w:tcBorders>
              <w:right w:val="single" w:sz="4" w:space="0" w:color="auto"/>
            </w:tcBorders>
            <w:shd w:val="clear" w:color="auto" w:fill="F14354" w:themeFill="accent5"/>
            <w:vAlign w:val="center"/>
          </w:tcPr>
          <w:p w14:paraId="53FBDA30" w14:textId="753E5475" w:rsidR="00BC0EBB" w:rsidRPr="00261676" w:rsidRDefault="00261676" w:rsidP="00BC0EBB">
            <w:pPr>
              <w:pStyle w:val="04ABodyText"/>
              <w:spacing w:before="60" w:after="60" w:line="240" w:lineRule="auto"/>
              <w:jc w:val="right"/>
              <w:rPr>
                <w:color w:val="auto"/>
              </w:rPr>
            </w:pPr>
            <w:r>
              <w:rPr>
                <w:color w:val="auto"/>
              </w:rPr>
              <w:t>46</w:t>
            </w:r>
          </w:p>
        </w:tc>
        <w:tc>
          <w:tcPr>
            <w:tcW w:w="1916" w:type="dxa"/>
            <w:tcBorders>
              <w:left w:val="single" w:sz="4" w:space="0" w:color="auto"/>
              <w:right w:val="single" w:sz="4" w:space="0" w:color="auto"/>
            </w:tcBorders>
            <w:shd w:val="clear" w:color="auto" w:fill="F14354" w:themeFill="accent5"/>
            <w:vAlign w:val="center"/>
          </w:tcPr>
          <w:p w14:paraId="7FEE4AAF" w14:textId="55877F95" w:rsidR="00BC0EBB" w:rsidRPr="00261676" w:rsidRDefault="00BF5E62" w:rsidP="00BC0EBB">
            <w:pPr>
              <w:pStyle w:val="04ABodyText"/>
              <w:spacing w:before="60" w:after="60" w:line="240" w:lineRule="auto"/>
              <w:jc w:val="right"/>
              <w:rPr>
                <w:color w:val="auto"/>
              </w:rPr>
            </w:pPr>
            <w:r>
              <w:rPr>
                <w:color w:val="auto"/>
              </w:rPr>
              <w:t>51</w:t>
            </w:r>
          </w:p>
        </w:tc>
        <w:tc>
          <w:tcPr>
            <w:tcW w:w="1770" w:type="dxa"/>
            <w:tcBorders>
              <w:left w:val="single" w:sz="4" w:space="0" w:color="auto"/>
            </w:tcBorders>
            <w:shd w:val="clear" w:color="auto" w:fill="F14354" w:themeFill="accent5"/>
            <w:vAlign w:val="center"/>
          </w:tcPr>
          <w:p w14:paraId="73B42750" w14:textId="7D0050EA" w:rsidR="00BC0EBB" w:rsidRPr="00261676" w:rsidRDefault="00BF5E62" w:rsidP="00BC0EBB">
            <w:pPr>
              <w:pStyle w:val="04ABodyText"/>
              <w:spacing w:before="60" w:after="60" w:line="240" w:lineRule="auto"/>
              <w:jc w:val="right"/>
              <w:rPr>
                <w:color w:val="auto"/>
              </w:rPr>
            </w:pPr>
            <w:r>
              <w:rPr>
                <w:color w:val="auto"/>
              </w:rPr>
              <w:t>22.8</w:t>
            </w:r>
          </w:p>
        </w:tc>
      </w:tr>
    </w:tbl>
    <w:p w14:paraId="3E35A79E" w14:textId="116D351A" w:rsidR="00BC0EBB" w:rsidRPr="00BC0EBB" w:rsidRDefault="00BC0EBB" w:rsidP="00BC0EBB">
      <w:pPr>
        <w:pStyle w:val="04ABodyText"/>
        <w:spacing w:after="0"/>
        <w:rPr>
          <w:i/>
          <w:iCs/>
        </w:rPr>
      </w:pPr>
      <w:r w:rsidRPr="00BC0EBB">
        <w:rPr>
          <w:i/>
          <w:iCs/>
        </w:rPr>
        <w:t>Source: Ipsos/North Tyneside Council</w:t>
      </w:r>
    </w:p>
    <w:p w14:paraId="2B6C35D6" w14:textId="66F3A6A3" w:rsidR="00BC0EBB" w:rsidRPr="00BC0EBB" w:rsidRDefault="00BC0EBB" w:rsidP="00BC0EBB">
      <w:pPr>
        <w:pStyle w:val="04ABodyText"/>
        <w:spacing w:before="0"/>
        <w:rPr>
          <w:sz w:val="18"/>
        </w:rPr>
      </w:pPr>
      <w:r w:rsidRPr="00BC0EBB">
        <w:rPr>
          <w:i/>
          <w:iCs/>
          <w:sz w:val="18"/>
        </w:rPr>
        <w:t xml:space="preserve">Base: All valid responses. Where results between the different demographic groups and borough overall are statistically significant these have been highlighted in red if the result </w:t>
      </w:r>
      <w:r w:rsidR="00A05680">
        <w:rPr>
          <w:i/>
          <w:iCs/>
          <w:sz w:val="18"/>
        </w:rPr>
        <w:t>has</w:t>
      </w:r>
      <w:r w:rsidRPr="00BC0EBB">
        <w:rPr>
          <w:i/>
          <w:iCs/>
          <w:sz w:val="18"/>
        </w:rPr>
        <w:t xml:space="preserve"> significantly </w:t>
      </w:r>
      <w:r w:rsidR="00A05680">
        <w:rPr>
          <w:i/>
          <w:iCs/>
          <w:sz w:val="18"/>
        </w:rPr>
        <w:t>disimproved.</w:t>
      </w:r>
    </w:p>
    <w:p w14:paraId="715A199F" w14:textId="59C17CE8" w:rsidR="00BC0EBB" w:rsidRDefault="00BC0EBB" w:rsidP="001B3F92">
      <w:pPr>
        <w:pStyle w:val="02BSubheadingNumbered1stlevelTOC"/>
        <w:ind w:left="426" w:hanging="426"/>
      </w:pPr>
      <w:bookmarkStart w:id="96" w:name="_Toc129614972"/>
      <w:r>
        <w:t>Loneliness and isolation</w:t>
      </w:r>
      <w:bookmarkEnd w:id="96"/>
      <w:r>
        <w:t xml:space="preserve"> </w:t>
      </w:r>
    </w:p>
    <w:p w14:paraId="6EE1C04C" w14:textId="4E80EA6F" w:rsidR="00A05680" w:rsidRDefault="009D0255" w:rsidP="00A05680">
      <w:pPr>
        <w:pStyle w:val="04ABodyText"/>
      </w:pPr>
      <w:proofErr w:type="gramStart"/>
      <w:r>
        <w:t>Similar to</w:t>
      </w:r>
      <w:proofErr w:type="gramEnd"/>
      <w:r>
        <w:t xml:space="preserve"> previous years, residents were asked two questions in relation to social isolation. </w:t>
      </w:r>
      <w:r w:rsidR="00DA420A">
        <w:t xml:space="preserve">In total, </w:t>
      </w:r>
      <w:r>
        <w:t xml:space="preserve">9% of </w:t>
      </w:r>
      <w:r w:rsidR="00DA420A">
        <w:t>participants</w:t>
      </w:r>
      <w:r>
        <w:t xml:space="preserve"> said they feel lonely or isolated where they currently live most or </w:t>
      </w:r>
      <w:proofErr w:type="gramStart"/>
      <w:r>
        <w:t>all of</w:t>
      </w:r>
      <w:proofErr w:type="gramEnd"/>
      <w:r>
        <w:t xml:space="preserve"> the time </w:t>
      </w:r>
      <w:r w:rsidR="00DA420A">
        <w:t xml:space="preserve">which is in line with </w:t>
      </w:r>
      <w:r>
        <w:t>2021.</w:t>
      </w:r>
      <w:r w:rsidR="008657FD">
        <w:t xml:space="preserve"> </w:t>
      </w:r>
      <w:r w:rsidR="00DA420A">
        <w:t xml:space="preserve">A quarter of residents </w:t>
      </w:r>
      <w:r w:rsidR="008657FD">
        <w:t>(24%) report feeling these feelings some of the time which is in line with last year’s result (25%).</w:t>
      </w:r>
    </w:p>
    <w:p w14:paraId="6EBE08DA" w14:textId="0A448C6E" w:rsidR="008657FD" w:rsidRPr="00A05680" w:rsidRDefault="00DA420A" w:rsidP="00A05680">
      <w:pPr>
        <w:pStyle w:val="04ABodyText"/>
      </w:pPr>
      <w:r>
        <w:t>A further 8% of</w:t>
      </w:r>
      <w:r w:rsidR="008657FD">
        <w:t xml:space="preserve"> residents feel they don’t have someone they can really count on</w:t>
      </w:r>
      <w:r>
        <w:t>, which is comparable with 2021 (6%).</w:t>
      </w:r>
    </w:p>
    <w:p w14:paraId="55964C69" w14:textId="6B575CB9" w:rsidR="00BA4152" w:rsidRDefault="00BC0EBB" w:rsidP="00BC0EBB">
      <w:pPr>
        <w:pStyle w:val="07BImageCaptionNumbered"/>
      </w:pPr>
      <w:bookmarkStart w:id="97" w:name="_Toc126056272"/>
      <w:r>
        <w:lastRenderedPageBreak/>
        <w:t>Feelings of loneliness and isolation</w:t>
      </w:r>
      <w:bookmarkEnd w:id="97"/>
    </w:p>
    <w:p w14:paraId="118D2437" w14:textId="46C09C2B" w:rsidR="00BC0EBB" w:rsidRPr="00BC0EBB" w:rsidRDefault="00A05680" w:rsidP="00BC0EBB">
      <w:pPr>
        <w:pStyle w:val="04ABodyText"/>
      </w:pPr>
      <w:r w:rsidRPr="00A05680">
        <w:rPr>
          <w:noProof/>
        </w:rPr>
        <w:drawing>
          <wp:inline distT="0" distB="0" distL="0" distR="0" wp14:anchorId="6633EE8B" wp14:editId="1E5372DE">
            <wp:extent cx="6480175" cy="3641090"/>
            <wp:effectExtent l="0" t="0" r="0" b="0"/>
            <wp:docPr id="254148" name="Picture 25414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48" name="Picture 254148" descr="Chart, sunburst chart&#10;&#10;Description automatically generated"/>
                    <pic:cNvPicPr/>
                  </pic:nvPicPr>
                  <pic:blipFill>
                    <a:blip r:embed="rId44"/>
                    <a:stretch>
                      <a:fillRect/>
                    </a:stretch>
                  </pic:blipFill>
                  <pic:spPr>
                    <a:xfrm>
                      <a:off x="0" y="0"/>
                      <a:ext cx="6480175" cy="3641090"/>
                    </a:xfrm>
                    <a:prstGeom prst="rect">
                      <a:avLst/>
                    </a:prstGeom>
                  </pic:spPr>
                </pic:pic>
              </a:graphicData>
            </a:graphic>
          </wp:inline>
        </w:drawing>
      </w:r>
    </w:p>
    <w:p w14:paraId="2A4D6B00" w14:textId="7D2AAC69" w:rsidR="008657FD" w:rsidRPr="008657FD" w:rsidRDefault="008657FD" w:rsidP="00BC0EBB">
      <w:pPr>
        <w:pStyle w:val="04ABodyText"/>
      </w:pPr>
      <w:r w:rsidRPr="008657FD">
        <w:t>Groups deemed the most vulnerable are more likely to feel isolated</w:t>
      </w:r>
      <w:r w:rsidR="00377EED">
        <w:t xml:space="preserve"> </w:t>
      </w:r>
      <w:r w:rsidRPr="008657FD">
        <w:t xml:space="preserve">or </w:t>
      </w:r>
      <w:r w:rsidR="005C7200">
        <w:t>unsupported</w:t>
      </w:r>
      <w:r w:rsidR="00FD40A5">
        <w:t>, with most groups reporting to have felt an increase in these experiences or feelings this year, although not significantly</w:t>
      </w:r>
      <w:r w:rsidRPr="008657FD">
        <w:t>:</w:t>
      </w:r>
    </w:p>
    <w:p w14:paraId="25561C1A" w14:textId="64A1BE1A" w:rsidR="00BC0EBB" w:rsidRPr="005C7200" w:rsidRDefault="00BC0EBB" w:rsidP="00BC0EBB">
      <w:pPr>
        <w:pStyle w:val="05ABullets1stlevel"/>
      </w:pPr>
      <w:r w:rsidRPr="005C7200">
        <w:t>Workless residents (3</w:t>
      </w:r>
      <w:r w:rsidR="00377EED">
        <w:t>9</w:t>
      </w:r>
      <w:r w:rsidRPr="005C7200">
        <w:t xml:space="preserve">% feel isolated </w:t>
      </w:r>
      <w:r w:rsidR="0035352C">
        <w:t xml:space="preserve">+5 percentage points) </w:t>
      </w:r>
      <w:r w:rsidRPr="005C7200">
        <w:t xml:space="preserve">and </w:t>
      </w:r>
      <w:r w:rsidR="00377EED">
        <w:t>2</w:t>
      </w:r>
      <w:r w:rsidRPr="005C7200">
        <w:t>6% have no support</w:t>
      </w:r>
      <w:r w:rsidR="00377EED">
        <w:t xml:space="preserve"> (+10 </w:t>
      </w:r>
      <w:r w:rsidR="0035352C">
        <w:t xml:space="preserve">ppts) </w:t>
      </w:r>
      <w:r w:rsidR="00D919AE">
        <w:t xml:space="preserve">compared to </w:t>
      </w:r>
      <w:proofErr w:type="gramStart"/>
      <w:r w:rsidR="00D919AE">
        <w:t>2021</w:t>
      </w:r>
      <w:r w:rsidRPr="005C7200">
        <w:t>;</w:t>
      </w:r>
      <w:proofErr w:type="gramEnd"/>
    </w:p>
    <w:p w14:paraId="7380CA50" w14:textId="519736A0" w:rsidR="00BC0EBB" w:rsidRPr="005C7200" w:rsidRDefault="00BC0EBB" w:rsidP="00BC0EBB">
      <w:pPr>
        <w:pStyle w:val="05ABullets1stlevel"/>
      </w:pPr>
      <w:r w:rsidRPr="005C7200">
        <w:t>Social tenants (</w:t>
      </w:r>
      <w:r w:rsidR="00377EED">
        <w:t>30</w:t>
      </w:r>
      <w:r w:rsidRPr="005C7200">
        <w:t>% feel isolated</w:t>
      </w:r>
      <w:r w:rsidR="00377EED">
        <w:t xml:space="preserve"> +8</w:t>
      </w:r>
      <w:r w:rsidR="00FD40A5">
        <w:t xml:space="preserve"> </w:t>
      </w:r>
      <w:r w:rsidR="00377EED">
        <w:t>ppts)</w:t>
      </w:r>
      <w:r w:rsidRPr="005C7200">
        <w:t xml:space="preserve"> and 1</w:t>
      </w:r>
      <w:r w:rsidR="00377EED">
        <w:t>7</w:t>
      </w:r>
      <w:r w:rsidRPr="005C7200">
        <w:t>%</w:t>
      </w:r>
      <w:r w:rsidR="00377EED">
        <w:t xml:space="preserve"> </w:t>
      </w:r>
      <w:r w:rsidRPr="005C7200">
        <w:t>have no support</w:t>
      </w:r>
      <w:r w:rsidR="00D919AE">
        <w:t xml:space="preserve"> (+5%</w:t>
      </w:r>
      <w:r w:rsidR="0035352C">
        <w:t xml:space="preserve"> </w:t>
      </w:r>
      <w:r w:rsidR="00D919AE">
        <w:t>ppts</w:t>
      </w:r>
      <w:proofErr w:type="gramStart"/>
      <w:r w:rsidR="00D919AE">
        <w:t>)</w:t>
      </w:r>
      <w:r w:rsidRPr="005C7200">
        <w:t>;</w:t>
      </w:r>
      <w:proofErr w:type="gramEnd"/>
    </w:p>
    <w:p w14:paraId="2EDE5A19" w14:textId="323958EA" w:rsidR="00BC0EBB" w:rsidRPr="005C7200" w:rsidRDefault="00BC0EBB" w:rsidP="00BC0EBB">
      <w:pPr>
        <w:pStyle w:val="05ABullets1stlevel"/>
      </w:pPr>
      <w:r w:rsidRPr="005C7200">
        <w:t>Residents living with an illness or disability (1</w:t>
      </w:r>
      <w:r w:rsidR="00FD40A5">
        <w:t>8</w:t>
      </w:r>
      <w:r w:rsidRPr="005C7200">
        <w:t>% feel lonely or isolated</w:t>
      </w:r>
      <w:proofErr w:type="gramStart"/>
      <w:r w:rsidRPr="005C7200">
        <w:t>);</w:t>
      </w:r>
      <w:proofErr w:type="gramEnd"/>
    </w:p>
    <w:p w14:paraId="23332E73" w14:textId="10383671" w:rsidR="00BC0EBB" w:rsidRPr="005C7200" w:rsidRDefault="00BC0EBB" w:rsidP="00BC0EBB">
      <w:pPr>
        <w:pStyle w:val="05ABullets1stlevel"/>
      </w:pPr>
      <w:r w:rsidRPr="005C7200">
        <w:t>Residents with bad health (</w:t>
      </w:r>
      <w:r w:rsidR="00FD40A5">
        <w:t>28</w:t>
      </w:r>
      <w:r w:rsidRPr="005C7200">
        <w:t xml:space="preserve">% feel isolated </w:t>
      </w:r>
      <w:r w:rsidR="0035352C">
        <w:t xml:space="preserve">+2 ppts) </w:t>
      </w:r>
      <w:r w:rsidRPr="005C7200">
        <w:t>and 1</w:t>
      </w:r>
      <w:r w:rsidR="00FD40A5">
        <w:t>8</w:t>
      </w:r>
      <w:r w:rsidRPr="005C7200">
        <w:t>% felt they have no support</w:t>
      </w:r>
      <w:r w:rsidR="00FD40A5">
        <w:t xml:space="preserve"> (+7 ppts</w:t>
      </w:r>
      <w:r w:rsidRPr="005C7200">
        <w:t>); and</w:t>
      </w:r>
    </w:p>
    <w:p w14:paraId="7D89C28C" w14:textId="6C8229A8" w:rsidR="00BC0EBB" w:rsidRDefault="00BC0EBB" w:rsidP="00BC0EBB">
      <w:pPr>
        <w:pStyle w:val="05ABullets1stlevel"/>
      </w:pPr>
      <w:r w:rsidRPr="005C7200">
        <w:t>Residents who live alone (</w:t>
      </w:r>
      <w:r w:rsidR="00FD40A5">
        <w:t>22</w:t>
      </w:r>
      <w:r w:rsidRPr="005C7200">
        <w:t>% feel lonely or isolated</w:t>
      </w:r>
      <w:r w:rsidR="00FD40A5">
        <w:t xml:space="preserve"> +6% ppts</w:t>
      </w:r>
      <w:r w:rsidR="0035352C">
        <w:t>)</w:t>
      </w:r>
      <w:r w:rsidRPr="005C7200">
        <w:t>.</w:t>
      </w:r>
    </w:p>
    <w:p w14:paraId="6926F3F8" w14:textId="79E945AD" w:rsidR="00C524B6" w:rsidRPr="005C7200" w:rsidRDefault="00D919AE" w:rsidP="00C524B6">
      <w:pPr>
        <w:pStyle w:val="05ABullets1stlevel"/>
        <w:numPr>
          <w:ilvl w:val="0"/>
          <w:numId w:val="0"/>
        </w:numPr>
      </w:pPr>
      <w:r>
        <w:t>There are no differences in experience by locality.</w:t>
      </w:r>
    </w:p>
    <w:p w14:paraId="196F49F3" w14:textId="50407BFD" w:rsidR="001B3F92" w:rsidRDefault="00C524B6" w:rsidP="001B3F92">
      <w:pPr>
        <w:pStyle w:val="02BSubheadingNumbered1stlevelTOC"/>
        <w:ind w:left="567"/>
      </w:pPr>
      <w:bookmarkStart w:id="98" w:name="_Toc129614973"/>
      <w:r>
        <w:t>Financial well-being</w:t>
      </w:r>
      <w:bookmarkEnd w:id="98"/>
    </w:p>
    <w:p w14:paraId="1F46AC70" w14:textId="3561903B" w:rsidR="00435F0C" w:rsidRDefault="00B12176" w:rsidP="001B3F92">
      <w:pPr>
        <w:pStyle w:val="04ABodyText"/>
      </w:pPr>
      <w:r>
        <w:t>As detailed in the introduction, it was considered necessary</w:t>
      </w:r>
      <w:r w:rsidR="00A07A9D">
        <w:t>,</w:t>
      </w:r>
      <w:r>
        <w:t xml:space="preserve"> </w:t>
      </w:r>
      <w:r w:rsidR="00A07A9D">
        <w:t xml:space="preserve">given the ongoing cost of living issues, </w:t>
      </w:r>
      <w:r>
        <w:t xml:space="preserve">to include additional questions </w:t>
      </w:r>
      <w:r w:rsidR="00A07A9D">
        <w:t xml:space="preserve">in the survey </w:t>
      </w:r>
      <w:r>
        <w:t>related to residents’</w:t>
      </w:r>
      <w:r w:rsidR="000840EE">
        <w:t xml:space="preserve"> financial well-being</w:t>
      </w:r>
      <w:r>
        <w:t>.</w:t>
      </w:r>
      <w:r w:rsidR="00D00E3B">
        <w:t xml:space="preserve"> R</w:t>
      </w:r>
      <w:r w:rsidR="000840EE">
        <w:t xml:space="preserve">esidents </w:t>
      </w:r>
      <w:r w:rsidR="00D00E3B">
        <w:t xml:space="preserve">were initially asked how they </w:t>
      </w:r>
      <w:r w:rsidR="000840EE">
        <w:t>fe</w:t>
      </w:r>
      <w:r w:rsidR="00D00E3B">
        <w:t>lt</w:t>
      </w:r>
      <w:r w:rsidR="000840EE">
        <w:t xml:space="preserve"> about their current income</w:t>
      </w:r>
      <w:r w:rsidR="00A07A9D">
        <w:t>s</w:t>
      </w:r>
      <w:r w:rsidR="000840EE">
        <w:t xml:space="preserve">. </w:t>
      </w:r>
      <w:r w:rsidR="00A07A9D">
        <w:t>The majority</w:t>
      </w:r>
      <w:r>
        <w:t xml:space="preserve"> </w:t>
      </w:r>
      <w:r w:rsidR="00A07A9D">
        <w:t>(</w:t>
      </w:r>
      <w:r w:rsidR="00AE43D2">
        <w:t>79%</w:t>
      </w:r>
      <w:r w:rsidR="00A07A9D">
        <w:t>)</w:t>
      </w:r>
      <w:r w:rsidR="00AE43D2">
        <w:t xml:space="preserve"> of residents </w:t>
      </w:r>
      <w:r w:rsidR="00A07A9D">
        <w:t>feel that</w:t>
      </w:r>
      <w:r w:rsidR="000840EE">
        <w:t xml:space="preserve"> they are</w:t>
      </w:r>
      <w:r w:rsidR="00AE43D2">
        <w:t xml:space="preserve"> living comfortably or coping on their present incomes with a further 20% saying they are either finding it difficult or very difficult.</w:t>
      </w:r>
      <w:r w:rsidR="000840EE">
        <w:t xml:space="preserve"> </w:t>
      </w:r>
    </w:p>
    <w:p w14:paraId="6EF6ABC5" w14:textId="5295E684" w:rsidR="001B3F92" w:rsidRDefault="000840EE" w:rsidP="001B3F92">
      <w:pPr>
        <w:pStyle w:val="04ABodyText"/>
      </w:pPr>
      <w:r>
        <w:t xml:space="preserve">As a result of the increases in cost of living, </w:t>
      </w:r>
      <w:r w:rsidR="00A07A9D">
        <w:t xml:space="preserve">at least three quarters of </w:t>
      </w:r>
      <w:r>
        <w:t xml:space="preserve">residents are taking action to make savings where they can. The most </w:t>
      </w:r>
      <w:r w:rsidR="00A07A9D">
        <w:t>common</w:t>
      </w:r>
      <w:r>
        <w:t xml:space="preserve"> lifestyle changes include using less fuel such as gas or electricity at home (77%), spending less on non-essentials (72%) and shopping around more (64%). Just </w:t>
      </w:r>
      <w:r>
        <w:lastRenderedPageBreak/>
        <w:t>under half, respectively, are spending less specifically on food shopping and essentials (48%) and cutting back on non-essential journeys in their vehicle</w:t>
      </w:r>
      <w:r w:rsidR="00332AE4">
        <w:t>s</w:t>
      </w:r>
      <w:r w:rsidR="0035352C">
        <w:t xml:space="preserve"> (43%)</w:t>
      </w:r>
      <w:r>
        <w:t>.</w:t>
      </w:r>
    </w:p>
    <w:p w14:paraId="7581C121" w14:textId="540F8782" w:rsidR="00EF2FE1" w:rsidRDefault="00EF2FE1" w:rsidP="00EF2FE1">
      <w:pPr>
        <w:pStyle w:val="07BImageCaptionNumbered"/>
      </w:pPr>
      <w:r>
        <w:t>Present income and actions due to cost of living</w:t>
      </w:r>
    </w:p>
    <w:p w14:paraId="39185500" w14:textId="77777777" w:rsidR="00EF2FE1" w:rsidRDefault="00EF2FE1" w:rsidP="001B3F92">
      <w:pPr>
        <w:pStyle w:val="04ABodyText"/>
      </w:pPr>
    </w:p>
    <w:p w14:paraId="6C0BFC26" w14:textId="2FF92EFF" w:rsidR="001B3F92" w:rsidRDefault="001B3F92" w:rsidP="001B3F92">
      <w:pPr>
        <w:pStyle w:val="04ABodyText"/>
      </w:pPr>
      <w:r w:rsidRPr="001B3F92">
        <w:rPr>
          <w:noProof/>
        </w:rPr>
        <w:drawing>
          <wp:inline distT="0" distB="0" distL="0" distR="0" wp14:anchorId="25ECCDB0" wp14:editId="0DD0D5E5">
            <wp:extent cx="6480175" cy="3633470"/>
            <wp:effectExtent l="0" t="0" r="0" b="5080"/>
            <wp:docPr id="254149" name="Picture 2541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49" name="Picture 254149" descr="Chart&#10;&#10;Description automatically generated"/>
                    <pic:cNvPicPr/>
                  </pic:nvPicPr>
                  <pic:blipFill>
                    <a:blip r:embed="rId45"/>
                    <a:stretch>
                      <a:fillRect/>
                    </a:stretch>
                  </pic:blipFill>
                  <pic:spPr>
                    <a:xfrm>
                      <a:off x="0" y="0"/>
                      <a:ext cx="6480175" cy="3633470"/>
                    </a:xfrm>
                    <a:prstGeom prst="rect">
                      <a:avLst/>
                    </a:prstGeom>
                  </pic:spPr>
                </pic:pic>
              </a:graphicData>
            </a:graphic>
          </wp:inline>
        </w:drawing>
      </w:r>
    </w:p>
    <w:p w14:paraId="535FB353" w14:textId="6F07DE5E" w:rsidR="001B3F92" w:rsidRDefault="00B91DA2" w:rsidP="00AC71D5">
      <w:pPr>
        <w:pStyle w:val="04ABodyText"/>
      </w:pPr>
      <w:r>
        <w:t xml:space="preserve">Southern residents are finding it disproportionately more difficult to live on their current incomes (25% </w:t>
      </w:r>
      <w:r w:rsidR="00A07A9D">
        <w:t xml:space="preserve">say they are finding it difficult to live on their present income </w:t>
      </w:r>
      <w:r>
        <w:t>vs. 17% overall)</w:t>
      </w:r>
      <w:r w:rsidR="00A07A9D">
        <w:t>,</w:t>
      </w:r>
      <w:r>
        <w:t xml:space="preserve"> as </w:t>
      </w:r>
      <w:r w:rsidR="00A07A9D">
        <w:t>are</w:t>
      </w:r>
      <w:r>
        <w:t xml:space="preserve"> those with an illness or disability (23%) or who have children (24%).</w:t>
      </w:r>
    </w:p>
    <w:p w14:paraId="777552D1" w14:textId="67A4426F" w:rsidR="00B91DA2" w:rsidRDefault="00A07A9D" w:rsidP="00B91DA2">
      <w:pPr>
        <w:pStyle w:val="04ABodyText"/>
        <w:numPr>
          <w:ilvl w:val="0"/>
          <w:numId w:val="0"/>
        </w:numPr>
      </w:pPr>
      <w:r>
        <w:t>There are some g</w:t>
      </w:r>
      <w:r w:rsidR="00B91DA2">
        <w:t xml:space="preserve">roups </w:t>
      </w:r>
      <w:r>
        <w:t>of residents who ar</w:t>
      </w:r>
      <w:r w:rsidR="00B91DA2">
        <w:t>e more likely to be taking action to combat the increases in cost of living include:</w:t>
      </w:r>
    </w:p>
    <w:p w14:paraId="6E2D843A" w14:textId="2A4B8856" w:rsidR="00B91DA2" w:rsidRDefault="00A07A9D" w:rsidP="00AC71D5">
      <w:pPr>
        <w:pStyle w:val="04ABodyText"/>
        <w:numPr>
          <w:ilvl w:val="0"/>
          <w:numId w:val="10"/>
        </w:numPr>
      </w:pPr>
      <w:r>
        <w:t xml:space="preserve">Those aged </w:t>
      </w:r>
      <w:proofErr w:type="gramStart"/>
      <w:r w:rsidR="00B91DA2">
        <w:t>55</w:t>
      </w:r>
      <w:r w:rsidR="00EA1D66">
        <w:t>-</w:t>
      </w:r>
      <w:r w:rsidR="00B91DA2">
        <w:t>64</w:t>
      </w:r>
      <w:r w:rsidR="00EA1D66">
        <w:t xml:space="preserve"> </w:t>
      </w:r>
      <w:r w:rsidR="00B91DA2">
        <w:t>year</w:t>
      </w:r>
      <w:r w:rsidR="00EA1D66">
        <w:t xml:space="preserve"> </w:t>
      </w:r>
      <w:r w:rsidR="00B91DA2">
        <w:t>olds</w:t>
      </w:r>
      <w:proofErr w:type="gramEnd"/>
      <w:r w:rsidR="00B91DA2">
        <w:t xml:space="preserve">, are </w:t>
      </w:r>
      <w:r>
        <w:t xml:space="preserve">more likely to state that they are </w:t>
      </w:r>
      <w:r w:rsidR="00B91DA2">
        <w:t>shopping around more (70% vs. 64 overall), spending less on food shopping and essentials (57% vs. 48% overall) and generally spending less on non-essentials (78% vs. 72%).</w:t>
      </w:r>
    </w:p>
    <w:p w14:paraId="22A31CAE" w14:textId="7983883E" w:rsidR="00B91DA2" w:rsidRDefault="00B91DA2" w:rsidP="00AC71D5">
      <w:pPr>
        <w:pStyle w:val="04ABodyText"/>
        <w:numPr>
          <w:ilvl w:val="0"/>
          <w:numId w:val="10"/>
        </w:numPr>
      </w:pPr>
      <w:r>
        <w:t xml:space="preserve">Owner occupiers are making </w:t>
      </w:r>
      <w:r w:rsidR="00057658">
        <w:t>the most</w:t>
      </w:r>
      <w:r>
        <w:t xml:space="preserve"> concerted effort to be more financially savvy</w:t>
      </w:r>
      <w:r w:rsidR="00057658">
        <w:t xml:space="preserve"> and cut back</w:t>
      </w:r>
      <w:r>
        <w:t xml:space="preserve">; </w:t>
      </w:r>
      <w:r w:rsidR="00057658">
        <w:t xml:space="preserve">they are shopping around more (66% vs. 64 overall), cutting back on non-essential journeys </w:t>
      </w:r>
      <w:r w:rsidR="00A07A9D">
        <w:t>in</w:t>
      </w:r>
      <w:r w:rsidR="00057658">
        <w:t xml:space="preserve"> their personal vehicles (46% vs. 43% overall), using less fuel such as gas or electricity at home (80% </w:t>
      </w:r>
      <w:r w:rsidR="00A8346B">
        <w:t xml:space="preserve">vs. </w:t>
      </w:r>
      <w:r w:rsidR="00057658">
        <w:t xml:space="preserve">77% overall) and making energy-efficiency home improvements (38% vs. </w:t>
      </w:r>
      <w:r w:rsidR="0035352C">
        <w:t>36</w:t>
      </w:r>
      <w:r w:rsidR="00057658">
        <w:t xml:space="preserve">% overall). </w:t>
      </w:r>
    </w:p>
    <w:p w14:paraId="0C009427" w14:textId="5B98843A" w:rsidR="00057658" w:rsidRDefault="00057658" w:rsidP="00AC71D5">
      <w:pPr>
        <w:pStyle w:val="04ABodyText"/>
        <w:numPr>
          <w:ilvl w:val="0"/>
          <w:numId w:val="10"/>
        </w:numPr>
      </w:pPr>
      <w:r>
        <w:t>Residents with an illness or disability; are shopping around more (69% vs. 64% overall) and spending less on food shopping and essentials (53% vs. 48% overall).</w:t>
      </w:r>
    </w:p>
    <w:p w14:paraId="5A9BF736" w14:textId="10C6CD90" w:rsidR="00057658" w:rsidRPr="00B91DA2" w:rsidRDefault="00057658" w:rsidP="00AC71D5">
      <w:pPr>
        <w:pStyle w:val="04ABodyText"/>
        <w:numPr>
          <w:ilvl w:val="0"/>
          <w:numId w:val="10"/>
        </w:numPr>
      </w:pPr>
      <w:r>
        <w:t>Those with children</w:t>
      </w:r>
      <w:r w:rsidR="006044C7">
        <w:t xml:space="preserve"> in the household </w:t>
      </w:r>
      <w:r>
        <w:t>are spending less on non-essentials in general (81% vs. 72% overall).</w:t>
      </w:r>
    </w:p>
    <w:p w14:paraId="7064F1BC" w14:textId="08489120" w:rsidR="00CC0AC9" w:rsidRDefault="00CC0AC9" w:rsidP="00CC0AC9">
      <w:pPr>
        <w:pStyle w:val="02BSubheadingNumbered1stlevelTOC"/>
        <w:ind w:left="567"/>
      </w:pPr>
      <w:bookmarkStart w:id="99" w:name="_Toc129614974"/>
      <w:r>
        <w:lastRenderedPageBreak/>
        <w:t>Satisfaction with employment opportunity</w:t>
      </w:r>
      <w:bookmarkEnd w:id="99"/>
    </w:p>
    <w:p w14:paraId="62F4370A" w14:textId="3282FD69" w:rsidR="00CC0AC9" w:rsidRDefault="00CC0AC9" w:rsidP="00CC0AC9">
      <w:pPr>
        <w:pStyle w:val="04ABodyText"/>
      </w:pPr>
      <w:r>
        <w:t xml:space="preserve">Maintaining a secure North Tyneside </w:t>
      </w:r>
      <w:r w:rsidR="00AD1A17">
        <w:t xml:space="preserve">also </w:t>
      </w:r>
      <w:r>
        <w:t xml:space="preserve">includes </w:t>
      </w:r>
      <w:r w:rsidR="00AD1A17">
        <w:t xml:space="preserve">ensuring there </w:t>
      </w:r>
      <w:r w:rsidR="00695C87">
        <w:t>is a sufficient supply of job</w:t>
      </w:r>
      <w:r w:rsidR="00B92E8C">
        <w:t>s</w:t>
      </w:r>
      <w:r w:rsidR="00AD1A17">
        <w:t xml:space="preserve"> and apprenticeships for residents. </w:t>
      </w:r>
      <w:bookmarkStart w:id="100" w:name="_Hlk129516965"/>
      <w:r w:rsidR="00AD1A17">
        <w:t>S</w:t>
      </w:r>
      <w:r>
        <w:t xml:space="preserve">atisfaction </w:t>
      </w:r>
      <w:r w:rsidR="00AD1A17">
        <w:t xml:space="preserve">is higher </w:t>
      </w:r>
      <w:r>
        <w:t xml:space="preserve">amongst residents relating to job availability (27%) compared to opportunities for work placement apprenticeships and training for </w:t>
      </w:r>
      <w:proofErr w:type="gramStart"/>
      <w:r>
        <w:t>16-24</w:t>
      </w:r>
      <w:r w:rsidR="00795913">
        <w:t xml:space="preserve"> </w:t>
      </w:r>
      <w:r>
        <w:t>year olds</w:t>
      </w:r>
      <w:proofErr w:type="gramEnd"/>
      <w:r>
        <w:t xml:space="preserve"> (17%).</w:t>
      </w:r>
      <w:r w:rsidR="00AD1A17">
        <w:t xml:space="preserve"> </w:t>
      </w:r>
      <w:r w:rsidR="006044C7">
        <w:t>Compared to Ipsos’ Levelling up tracker, North Tyneside is on a par with</w:t>
      </w:r>
      <w:r w:rsidR="00AD1A17">
        <w:t xml:space="preserve"> the national benchmark </w:t>
      </w:r>
      <w:r w:rsidR="006044C7">
        <w:t xml:space="preserve">and performing better than the regional average with respect to </w:t>
      </w:r>
      <w:r w:rsidR="00B92E8C">
        <w:t xml:space="preserve">satisfaction with job </w:t>
      </w:r>
      <w:r w:rsidR="00B92E8C" w:rsidRPr="00471C40">
        <w:t>availability</w:t>
      </w:r>
      <w:r w:rsidR="006044C7" w:rsidRPr="00471C40">
        <w:t xml:space="preserve"> (Ipsos UK average </w:t>
      </w:r>
      <w:r w:rsidR="008B0170" w:rsidRPr="00471C40">
        <w:t>25</w:t>
      </w:r>
      <w:r w:rsidR="006044C7" w:rsidRPr="00471C40">
        <w:t xml:space="preserve">% and </w:t>
      </w:r>
      <w:proofErr w:type="gramStart"/>
      <w:r w:rsidR="006044C7" w:rsidRPr="00471C40">
        <w:t>North East</w:t>
      </w:r>
      <w:proofErr w:type="gramEnd"/>
      <w:r w:rsidR="006044C7" w:rsidRPr="00471C40">
        <w:t xml:space="preserve"> average </w:t>
      </w:r>
      <w:r w:rsidR="008B0170" w:rsidRPr="00471C40">
        <w:t>17</w:t>
      </w:r>
      <w:r w:rsidR="006044C7" w:rsidRPr="00471C40">
        <w:t>%)</w:t>
      </w:r>
      <w:r w:rsidR="00B92E8C" w:rsidRPr="00471C40">
        <w:t>,</w:t>
      </w:r>
      <w:r w:rsidR="006044C7">
        <w:t xml:space="preserve"> and is </w:t>
      </w:r>
      <w:r w:rsidR="004E213F">
        <w:t xml:space="preserve">slightly higher than </w:t>
      </w:r>
      <w:r w:rsidR="006044C7">
        <w:t xml:space="preserve">the opportunities for work placement apprenticeships and </w:t>
      </w:r>
      <w:r w:rsidR="006044C7" w:rsidRPr="00471C40">
        <w:t xml:space="preserve">training </w:t>
      </w:r>
      <w:r w:rsidR="00471C40">
        <w:t xml:space="preserve">at a national level </w:t>
      </w:r>
      <w:r w:rsidR="006044C7" w:rsidRPr="00471C40">
        <w:t>(</w:t>
      </w:r>
      <w:r w:rsidR="00471C40" w:rsidRPr="00471C40">
        <w:t>13</w:t>
      </w:r>
      <w:r w:rsidR="006044C7" w:rsidRPr="00471C40">
        <w:t>%</w:t>
      </w:r>
      <w:r w:rsidR="00471C40">
        <w:t>)</w:t>
      </w:r>
      <w:r w:rsidR="006044C7" w:rsidRPr="00471C40">
        <w:t xml:space="preserve"> at a national </w:t>
      </w:r>
      <w:r w:rsidR="00471C40" w:rsidRPr="00471C40">
        <w:t xml:space="preserve">level </w:t>
      </w:r>
      <w:r w:rsidR="006044C7" w:rsidRPr="00471C40">
        <w:t xml:space="preserve">and </w:t>
      </w:r>
      <w:r w:rsidR="00471C40">
        <w:t>in line at a regional level (</w:t>
      </w:r>
      <w:r w:rsidR="00471C40" w:rsidRPr="00471C40">
        <w:t>15%</w:t>
      </w:r>
      <w:r w:rsidR="00471C40">
        <w:t>)</w:t>
      </w:r>
      <w:r w:rsidR="006044C7" w:rsidRPr="00471C40">
        <w:t>.</w:t>
      </w:r>
      <w:bookmarkEnd w:id="100"/>
    </w:p>
    <w:p w14:paraId="6F6599CC" w14:textId="11265AA1" w:rsidR="00CC0AC9" w:rsidRDefault="00CC0AC9" w:rsidP="00CC0AC9">
      <w:pPr>
        <w:pStyle w:val="07BImageCaptionNumbered"/>
      </w:pPr>
      <w:r>
        <w:t>Satisfaction with employment opportunity</w:t>
      </w:r>
    </w:p>
    <w:p w14:paraId="076F7E7A" w14:textId="2DF0E5EE" w:rsidR="00CC0AC9" w:rsidRDefault="00CC0AC9" w:rsidP="00CC0AC9">
      <w:pPr>
        <w:pStyle w:val="04ABodyText"/>
      </w:pPr>
      <w:r w:rsidRPr="00CC0AC9">
        <w:rPr>
          <w:noProof/>
        </w:rPr>
        <w:drawing>
          <wp:inline distT="0" distB="0" distL="0" distR="0" wp14:anchorId="3F1E86BE" wp14:editId="68799FBD">
            <wp:extent cx="6429736" cy="3370580"/>
            <wp:effectExtent l="0" t="0" r="0" b="1270"/>
            <wp:docPr id="254150" name="Picture 254150"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50" name="Picture 254150" descr="Chart, treemap chart&#10;&#10;Description automatically generated"/>
                    <pic:cNvPicPr/>
                  </pic:nvPicPr>
                  <pic:blipFill rotWithShape="1">
                    <a:blip r:embed="rId46"/>
                    <a:srcRect r="778"/>
                    <a:stretch/>
                  </pic:blipFill>
                  <pic:spPr bwMode="auto">
                    <a:xfrm>
                      <a:off x="0" y="0"/>
                      <a:ext cx="6429736" cy="3370580"/>
                    </a:xfrm>
                    <a:prstGeom prst="rect">
                      <a:avLst/>
                    </a:prstGeom>
                    <a:ln>
                      <a:noFill/>
                    </a:ln>
                    <a:extLst>
                      <a:ext uri="{53640926-AAD7-44D8-BBD7-CCE9431645EC}">
                        <a14:shadowObscured xmlns:a14="http://schemas.microsoft.com/office/drawing/2010/main"/>
                      </a:ext>
                    </a:extLst>
                  </pic:spPr>
                </pic:pic>
              </a:graphicData>
            </a:graphic>
          </wp:inline>
        </w:drawing>
      </w:r>
    </w:p>
    <w:p w14:paraId="4D085218" w14:textId="18C19CB6" w:rsidR="00AD1A17" w:rsidRPr="00AD1A17" w:rsidRDefault="00AD1A17" w:rsidP="00AD1A17">
      <w:pPr>
        <w:pStyle w:val="04ABodyText"/>
      </w:pPr>
      <w:r>
        <w:t xml:space="preserve">Analysis by locality shows residents in the South are significantly more dissatisfied with </w:t>
      </w:r>
      <w:r w:rsidR="00F844B7">
        <w:t xml:space="preserve">the availability of jobs (39% vs. 28% overall). While in relation to opportunities for work placement apprenticeships and training for </w:t>
      </w:r>
      <w:proofErr w:type="gramStart"/>
      <w:r w:rsidR="00F844B7">
        <w:t>16</w:t>
      </w:r>
      <w:r w:rsidR="00EA1D66">
        <w:t>-</w:t>
      </w:r>
      <w:r w:rsidR="00F844B7">
        <w:t>24</w:t>
      </w:r>
      <w:r w:rsidR="00EA1D66">
        <w:t xml:space="preserve"> </w:t>
      </w:r>
      <w:r w:rsidR="00F844B7">
        <w:t>year</w:t>
      </w:r>
      <w:r w:rsidR="00EA1D66">
        <w:t xml:space="preserve"> </w:t>
      </w:r>
      <w:r w:rsidR="00F844B7">
        <w:t>olds</w:t>
      </w:r>
      <w:proofErr w:type="gramEnd"/>
      <w:r w:rsidR="00F844B7">
        <w:t>, males are much more likely to be dissatisfied (46% vs. 35% overall).</w:t>
      </w:r>
    </w:p>
    <w:p w14:paraId="0DB1B8E6" w14:textId="77777777" w:rsidR="00CC0AC9" w:rsidRPr="00CC0AC9" w:rsidRDefault="00CC0AC9" w:rsidP="00CC0AC9">
      <w:pPr>
        <w:pStyle w:val="04ABodyText"/>
      </w:pPr>
    </w:p>
    <w:p w14:paraId="36CD7D50" w14:textId="77777777" w:rsidR="009C5232" w:rsidRDefault="009C5232">
      <w:pPr>
        <w:rPr>
          <w:b/>
          <w:color w:val="2F469C" w:themeColor="background2"/>
          <w:sz w:val="24"/>
        </w:rPr>
      </w:pPr>
      <w:r>
        <w:br w:type="page"/>
      </w:r>
    </w:p>
    <w:p w14:paraId="224AA2B2" w14:textId="2445D0B4" w:rsidR="00BC0EBB" w:rsidRDefault="00BC0EBB" w:rsidP="00BC0EBB">
      <w:pPr>
        <w:pStyle w:val="01BMainHeadingNumberedTOC"/>
      </w:pPr>
      <w:bookmarkStart w:id="101" w:name="_Toc129614975"/>
      <w:r>
        <w:lastRenderedPageBreak/>
        <w:t>A Family Friendly North Tyneside</w:t>
      </w:r>
      <w:bookmarkEnd w:id="101"/>
    </w:p>
    <w:p w14:paraId="5999139F" w14:textId="77777777" w:rsidR="00BC0EBB" w:rsidRPr="00BC0EBB" w:rsidRDefault="00BC0EBB" w:rsidP="00BC0EBB">
      <w:pPr>
        <w:pStyle w:val="04ABodyText"/>
        <w:spacing w:after="0"/>
        <w:rPr>
          <w:i/>
          <w:iCs/>
        </w:rPr>
      </w:pPr>
      <w:r w:rsidRPr="00BC0EBB">
        <w:rPr>
          <w:i/>
          <w:iCs/>
        </w:rPr>
        <w:t xml:space="preserve">It is a plan for a family friendly North Tyneside – with high quality education, outstanding children’s services and making sure our kids have the very best start in </w:t>
      </w:r>
      <w:proofErr w:type="gramStart"/>
      <w:r w:rsidRPr="00BC0EBB">
        <w:rPr>
          <w:i/>
          <w:iCs/>
        </w:rPr>
        <w:t>life</w:t>
      </w:r>
      <w:proofErr w:type="gramEnd"/>
      <w:r w:rsidRPr="00BC0EBB">
        <w:rPr>
          <w:i/>
          <w:iCs/>
        </w:rPr>
        <w:t xml:space="preserve"> </w:t>
      </w:r>
      <w:r w:rsidRPr="00BC0EBB">
        <w:rPr>
          <w:i/>
          <w:iCs/>
        </w:rPr>
        <w:tab/>
      </w:r>
    </w:p>
    <w:p w14:paraId="454BB39F" w14:textId="1A235C4F" w:rsidR="00BC0EBB" w:rsidRDefault="00BC0EBB" w:rsidP="00BC0EBB">
      <w:pPr>
        <w:pStyle w:val="04ABodyText"/>
        <w:spacing w:before="0"/>
        <w:jc w:val="right"/>
      </w:pPr>
      <w:r>
        <w:t>Norma Redfearn CBE, Elected Mayor, Our North Tyneside Plan 2021 – 2025</w:t>
      </w:r>
    </w:p>
    <w:p w14:paraId="25643C32" w14:textId="7ABE767F" w:rsidR="00BC0EBB" w:rsidRPr="008A5A88" w:rsidRDefault="00BC0EBB" w:rsidP="00BC0EBB">
      <w:pPr>
        <w:pStyle w:val="04ABodyText"/>
      </w:pPr>
      <w:r w:rsidRPr="008A5A88">
        <w:t>Given that this is a general residents’ survey and not specifically a survey of parents, survey content has been limited to the use of and satisfaction with Children’s Services, which is reported below.</w:t>
      </w:r>
    </w:p>
    <w:p w14:paraId="2763DCF7" w14:textId="573132F3" w:rsidR="00BC0EBB" w:rsidRDefault="00BC0EBB" w:rsidP="00BC0EBB">
      <w:pPr>
        <w:pStyle w:val="09ABoxedHighlightedTextHeading"/>
      </w:pPr>
      <w:r>
        <w:t>Summary</w:t>
      </w:r>
    </w:p>
    <w:p w14:paraId="157C7311" w14:textId="63BA2269" w:rsidR="00EF755A" w:rsidRDefault="001C6DCD" w:rsidP="00EF755A">
      <w:pPr>
        <w:pStyle w:val="09BBoxedHighlightText"/>
      </w:pPr>
      <w:bookmarkStart w:id="102" w:name="_Hlk129517260"/>
      <w:r>
        <w:t xml:space="preserve">Usage of </w:t>
      </w:r>
      <w:r w:rsidR="00EF755A">
        <w:t>Children’s service</w:t>
      </w:r>
      <w:r>
        <w:t>s remains in line with previous years</w:t>
      </w:r>
      <w:r w:rsidR="00EF755A">
        <w:t xml:space="preserve"> (</w:t>
      </w:r>
      <w:r>
        <w:t>37</w:t>
      </w:r>
      <w:r w:rsidR="00EF755A">
        <w:t xml:space="preserve">% </w:t>
      </w:r>
      <w:r>
        <w:t xml:space="preserve">have used the service within the last year </w:t>
      </w:r>
      <w:r w:rsidR="00EF755A">
        <w:t xml:space="preserve">vs. 36% in 2021), </w:t>
      </w:r>
      <w:r>
        <w:t xml:space="preserve">28% use the service at least once a month. </w:t>
      </w:r>
    </w:p>
    <w:p w14:paraId="2FAC1D6C" w14:textId="43D205A7" w:rsidR="00EF755A" w:rsidRPr="00EF755A" w:rsidRDefault="001C6DCD" w:rsidP="00EF755A">
      <w:pPr>
        <w:pStyle w:val="09BBoxedHighlightText"/>
      </w:pPr>
      <w:r>
        <w:t>User s</w:t>
      </w:r>
      <w:r w:rsidR="00EF755A">
        <w:t xml:space="preserve">atisfaction with Children’s services </w:t>
      </w:r>
      <w:r>
        <w:t xml:space="preserve">has marginally increased since 2021 from 54% to 57%, </w:t>
      </w:r>
      <w:r w:rsidR="00FA77D8">
        <w:t xml:space="preserve">continuing the positive trend. </w:t>
      </w:r>
    </w:p>
    <w:p w14:paraId="0C8C27BC" w14:textId="06F895CD" w:rsidR="00BC0EBB" w:rsidRDefault="00BC0EBB" w:rsidP="00AE43D2">
      <w:pPr>
        <w:pStyle w:val="02BSubheadingNumbered1stlevelTOC"/>
        <w:ind w:left="567"/>
      </w:pPr>
      <w:bookmarkStart w:id="103" w:name="_Toc129614976"/>
      <w:bookmarkEnd w:id="102"/>
      <w:r>
        <w:t>Use of Children’s services</w:t>
      </w:r>
      <w:bookmarkEnd w:id="103"/>
    </w:p>
    <w:p w14:paraId="522B9AAB" w14:textId="174B771A" w:rsidR="00A77744" w:rsidRPr="00A77744" w:rsidRDefault="00A77744" w:rsidP="00A77744">
      <w:pPr>
        <w:pStyle w:val="04ABodyText"/>
      </w:pPr>
      <w:r>
        <w:t xml:space="preserve">As with previous years, this survey tracks residents’ use of and satisfaction with Children’s services, </w:t>
      </w:r>
      <w:r w:rsidRPr="00A77744">
        <w:t xml:space="preserve">which includes education, children’s </w:t>
      </w:r>
      <w:proofErr w:type="gramStart"/>
      <w:r w:rsidRPr="00A77744">
        <w:t>centres</w:t>
      </w:r>
      <w:proofErr w:type="gramEnd"/>
      <w:r w:rsidRPr="00A77744">
        <w:t xml:space="preserve"> and social care. </w:t>
      </w:r>
    </w:p>
    <w:p w14:paraId="099799B1" w14:textId="1F0A41CA" w:rsidR="00A77744" w:rsidRPr="00A77744" w:rsidRDefault="001C6DCD" w:rsidP="00A77744">
      <w:pPr>
        <w:pStyle w:val="04ABodyText"/>
      </w:pPr>
      <w:r>
        <w:t xml:space="preserve">Service usage remains in line with the previous years. </w:t>
      </w:r>
      <w:r w:rsidR="00FA77D8">
        <w:t>J</w:t>
      </w:r>
      <w:r>
        <w:t>ust over a quarter of residents (28%) use the services at least once a month (26% in 2021) and 37</w:t>
      </w:r>
      <w:r w:rsidR="008A34A8">
        <w:t>% of residents have used Children’s services in the past year</w:t>
      </w:r>
      <w:r>
        <w:t xml:space="preserve"> </w:t>
      </w:r>
      <w:r w:rsidR="008A34A8">
        <w:t>(36%</w:t>
      </w:r>
      <w:r>
        <w:t xml:space="preserve"> in 2021</w:t>
      </w:r>
      <w:r w:rsidR="008A34A8">
        <w:t xml:space="preserve">). </w:t>
      </w:r>
      <w:r>
        <w:t>User</w:t>
      </w:r>
      <w:r w:rsidR="00FA77D8">
        <w:t>s</w:t>
      </w:r>
      <w:r w:rsidR="008A34A8">
        <w:t xml:space="preserve"> are</w:t>
      </w:r>
      <w:r>
        <w:t xml:space="preserve"> most likely to be</w:t>
      </w:r>
      <w:r w:rsidR="008A34A8">
        <w:t>:</w:t>
      </w:r>
    </w:p>
    <w:p w14:paraId="16D6E01E" w14:textId="7A1B0C24" w:rsidR="00BC0EBB" w:rsidRDefault="00BC0EBB" w:rsidP="00BC0EBB">
      <w:pPr>
        <w:pStyle w:val="05ABullets1stlevel"/>
      </w:pPr>
      <w:r w:rsidRPr="00A51C75">
        <w:t>Female (4</w:t>
      </w:r>
      <w:r w:rsidR="00A51C75">
        <w:t>0</w:t>
      </w:r>
      <w:r w:rsidRPr="00A51C75">
        <w:t>% vs. 3</w:t>
      </w:r>
      <w:r w:rsidR="00A51C75">
        <w:t>7</w:t>
      </w:r>
      <w:r w:rsidRPr="00A51C75">
        <w:t>% overall</w:t>
      </w:r>
      <w:proofErr w:type="gramStart"/>
      <w:r w:rsidRPr="00A51C75">
        <w:t>);</w:t>
      </w:r>
      <w:proofErr w:type="gramEnd"/>
    </w:p>
    <w:p w14:paraId="19B2214A" w14:textId="19366E8B" w:rsidR="00A51C75" w:rsidRDefault="00A51C75" w:rsidP="00BC0EBB">
      <w:pPr>
        <w:pStyle w:val="05ABullets1stlevel"/>
      </w:pPr>
      <w:r>
        <w:t>35–</w:t>
      </w:r>
      <w:proofErr w:type="gramStart"/>
      <w:r>
        <w:t>44 year olds</w:t>
      </w:r>
      <w:proofErr w:type="gramEnd"/>
      <w:r>
        <w:t xml:space="preserve"> (64% vs. 37% overall);</w:t>
      </w:r>
    </w:p>
    <w:p w14:paraId="654712D6" w14:textId="00AD2A6B" w:rsidR="00A51C75" w:rsidRPr="00A51C75" w:rsidRDefault="00A51C75" w:rsidP="00BC0EBB">
      <w:pPr>
        <w:pStyle w:val="05ABullets1stlevel"/>
      </w:pPr>
      <w:r>
        <w:t xml:space="preserve">Those </w:t>
      </w:r>
      <w:r w:rsidR="007B04B8">
        <w:t>in employment</w:t>
      </w:r>
      <w:r>
        <w:t xml:space="preserve"> </w:t>
      </w:r>
      <w:r w:rsidR="007B04B8">
        <w:t>(</w:t>
      </w:r>
      <w:r>
        <w:t>45% vs. 37% overall</w:t>
      </w:r>
      <w:r w:rsidR="007B04B8">
        <w:t>)</w:t>
      </w:r>
      <w:r>
        <w:t>;</w:t>
      </w:r>
      <w:r w:rsidR="007B04B8">
        <w:t xml:space="preserve"> and</w:t>
      </w:r>
    </w:p>
    <w:p w14:paraId="23728D71" w14:textId="59E4399B" w:rsidR="00BC0EBB" w:rsidRPr="00A51C75" w:rsidRDefault="00BC0EBB" w:rsidP="00BC0EBB">
      <w:pPr>
        <w:pStyle w:val="05ABullets1stlevel"/>
      </w:pPr>
      <w:r w:rsidRPr="00A51C75">
        <w:t>Those working North of the Tyne (46%) compared to 3</w:t>
      </w:r>
      <w:r w:rsidR="00A51C75" w:rsidRPr="00A51C75">
        <w:t>7</w:t>
      </w:r>
      <w:r w:rsidRPr="00A51C75">
        <w:t>% overall</w:t>
      </w:r>
      <w:r w:rsidR="007B04B8">
        <w:t>.</w:t>
      </w:r>
    </w:p>
    <w:p w14:paraId="1880AE31" w14:textId="312B4B04" w:rsidR="006A5A7E" w:rsidRDefault="00BC0EBB" w:rsidP="00BC0EBB">
      <w:pPr>
        <w:pStyle w:val="07BImageCaptionNumbered"/>
      </w:pPr>
      <w:bookmarkStart w:id="104" w:name="_Toc126056275"/>
      <w:r>
        <w:lastRenderedPageBreak/>
        <w:t>Satisfaction with Children’s services</w:t>
      </w:r>
      <w:bookmarkEnd w:id="104"/>
    </w:p>
    <w:p w14:paraId="64E9AD0C" w14:textId="11E542F0" w:rsidR="00BC0EBB" w:rsidRDefault="00F464B3" w:rsidP="00BC0EBB">
      <w:pPr>
        <w:pStyle w:val="04ABodyText"/>
      </w:pPr>
      <w:r>
        <w:rPr>
          <w:noProof/>
        </w:rPr>
        <w:drawing>
          <wp:inline distT="0" distB="0" distL="0" distR="0" wp14:anchorId="2345A018" wp14:editId="561D268D">
            <wp:extent cx="6480175" cy="3644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5366FAE5" w14:textId="73C5BBF8" w:rsidR="00F0319D" w:rsidRPr="00F0319D" w:rsidRDefault="000B530E" w:rsidP="000B530E">
      <w:pPr>
        <w:pStyle w:val="04ABodyText"/>
      </w:pPr>
      <w:r>
        <w:t>The p</w:t>
      </w:r>
      <w:r w:rsidR="001373E7">
        <w:t>ositive momentum</w:t>
      </w:r>
      <w:r w:rsidR="00F0319D">
        <w:t xml:space="preserve"> </w:t>
      </w:r>
      <w:r>
        <w:t>continues for</w:t>
      </w:r>
      <w:r w:rsidR="00F0319D">
        <w:t xml:space="preserve"> satisfaction with Children’s services</w:t>
      </w:r>
      <w:r w:rsidR="001373E7">
        <w:t xml:space="preserve"> (+3</w:t>
      </w:r>
      <w:r w:rsidR="00FA77D8">
        <w:t xml:space="preserve"> percentage points</w:t>
      </w:r>
      <w:r w:rsidR="001373E7">
        <w:t xml:space="preserve"> from </w:t>
      </w:r>
      <w:r w:rsidR="001F1771">
        <w:t>54</w:t>
      </w:r>
      <w:r w:rsidR="001373E7">
        <w:t>% in 2021)</w:t>
      </w:r>
      <w:r w:rsidR="00F0319D">
        <w:t xml:space="preserve"> </w:t>
      </w:r>
      <w:r w:rsidR="001373E7">
        <w:t>this year</w:t>
      </w:r>
      <w:r>
        <w:t>; just under</w:t>
      </w:r>
      <w:r w:rsidR="001373E7">
        <w:t xml:space="preserve"> two thirds of residents </w:t>
      </w:r>
      <w:r>
        <w:t>were</w:t>
      </w:r>
      <w:r w:rsidR="001373E7">
        <w:t xml:space="preserve"> satisfied (57%)</w:t>
      </w:r>
      <w:r>
        <w:t>. Women were the only segment of the population which were significantly more satisfied (63%) compared with the total (57%).</w:t>
      </w:r>
    </w:p>
    <w:p w14:paraId="3FBBAD6D" w14:textId="5440C108" w:rsidR="00BC0EBB" w:rsidRDefault="00BC0EBB" w:rsidP="00BC0EBB">
      <w:pPr>
        <w:pStyle w:val="07BImageCaptionNumbered"/>
      </w:pPr>
      <w:bookmarkStart w:id="105" w:name="_Toc126056276"/>
      <w:r>
        <w:t>Satisfaction with Children’s Services over time</w:t>
      </w:r>
      <w:bookmarkEnd w:id="105"/>
    </w:p>
    <w:p w14:paraId="533A38CE" w14:textId="7187634F" w:rsidR="00BC0EBB" w:rsidRDefault="00C751A4" w:rsidP="00BC0EBB">
      <w:pPr>
        <w:pStyle w:val="04ABodyText"/>
      </w:pPr>
      <w:r>
        <w:rPr>
          <w:noProof/>
        </w:rPr>
        <w:drawing>
          <wp:inline distT="0" distB="0" distL="0" distR="0" wp14:anchorId="71F9C55B" wp14:editId="389D4BC2">
            <wp:extent cx="6480175" cy="364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94F2AE8" w14:textId="7D2DD793" w:rsidR="00BC0EBB" w:rsidRDefault="00BC0EBB" w:rsidP="00BC0EBB">
      <w:pPr>
        <w:pStyle w:val="04ABodyText"/>
        <w:numPr>
          <w:ilvl w:val="0"/>
          <w:numId w:val="0"/>
        </w:numPr>
      </w:pPr>
    </w:p>
    <w:p w14:paraId="54BC1D17" w14:textId="2B103366" w:rsidR="00BC0EBB" w:rsidRDefault="00BC0EBB" w:rsidP="00BC0EBB">
      <w:pPr>
        <w:pStyle w:val="01BMainHeadingNumberedTOC"/>
      </w:pPr>
      <w:bookmarkStart w:id="106" w:name="_Toc129614977"/>
      <w:r>
        <w:lastRenderedPageBreak/>
        <w:t>A Caring North Tyneside</w:t>
      </w:r>
      <w:bookmarkEnd w:id="106"/>
    </w:p>
    <w:p w14:paraId="1E98C129" w14:textId="77777777" w:rsidR="00BC0EBB" w:rsidRPr="00BC0EBB" w:rsidRDefault="00BC0EBB" w:rsidP="00BC0EBB">
      <w:pPr>
        <w:pStyle w:val="04ABodyText"/>
        <w:spacing w:after="0"/>
        <w:rPr>
          <w:i/>
          <w:iCs/>
        </w:rPr>
      </w:pPr>
      <w:r w:rsidRPr="00BC0EBB">
        <w:rPr>
          <w:i/>
          <w:iCs/>
        </w:rPr>
        <w:t xml:space="preserve">We will also make sure we are a Caring North Tyneside – with great care to everyone who needs it and support for our brilliant local community groups and the essential work they </w:t>
      </w:r>
      <w:proofErr w:type="gramStart"/>
      <w:r w:rsidRPr="00BC0EBB">
        <w:rPr>
          <w:i/>
          <w:iCs/>
        </w:rPr>
        <w:t>do</w:t>
      </w:r>
      <w:proofErr w:type="gramEnd"/>
      <w:r w:rsidRPr="00BC0EBB">
        <w:rPr>
          <w:i/>
          <w:iCs/>
        </w:rPr>
        <w:t xml:space="preserve"> </w:t>
      </w:r>
    </w:p>
    <w:p w14:paraId="323B1E1A" w14:textId="461494AE" w:rsidR="00BC0EBB" w:rsidRDefault="00BC0EBB" w:rsidP="00BC0EBB">
      <w:pPr>
        <w:pStyle w:val="04ABodyText"/>
        <w:spacing w:before="0"/>
        <w:jc w:val="right"/>
      </w:pPr>
      <w:r>
        <w:t>Norma Redfearn CBE, Elected Mayor, Our North Tyneside Plan 2021 – 2025</w:t>
      </w:r>
    </w:p>
    <w:p w14:paraId="27909657" w14:textId="48573772" w:rsidR="00BC0EBB" w:rsidRDefault="00BC0EBB" w:rsidP="00BC0EBB">
      <w:pPr>
        <w:pStyle w:val="04ABodyText"/>
      </w:pPr>
      <w:r>
        <w:t xml:space="preserve">This section examines aspects of community identity, such as the extent to which people belong to the area, mix with other residents, </w:t>
      </w:r>
      <w:proofErr w:type="gramStart"/>
      <w:r>
        <w:t>volunteer</w:t>
      </w:r>
      <w:proofErr w:type="gramEnd"/>
      <w:r>
        <w:t xml:space="preserve"> and feel that different groups of people get on well together. It also reports on those who care for others and satisfaction with Adult Social Care Services.</w:t>
      </w:r>
    </w:p>
    <w:p w14:paraId="6ACD515B" w14:textId="77777777" w:rsidR="00227233" w:rsidRDefault="00227233" w:rsidP="00227233">
      <w:pPr>
        <w:pStyle w:val="09ABoxedHighlightedTextHeading"/>
      </w:pPr>
      <w:r>
        <w:t>Summary</w:t>
      </w:r>
    </w:p>
    <w:p w14:paraId="61B70B77" w14:textId="4CA3C782" w:rsidR="00227233" w:rsidRPr="005A6FFE" w:rsidRDefault="00227233" w:rsidP="005A6FFE">
      <w:pPr>
        <w:pStyle w:val="09BBoxedHighlightText"/>
      </w:pPr>
      <w:bookmarkStart w:id="107" w:name="_Hlk129517402"/>
      <w:r w:rsidRPr="005A6FFE">
        <w:t xml:space="preserve">There is a stronger sense of belonging among residents this year, with an increase of four percentage points to 71% which is significantly higher than the Community Life Survey benchmark </w:t>
      </w:r>
      <w:r w:rsidRPr="00342D2C">
        <w:t>of 63%.</w:t>
      </w:r>
      <w:r w:rsidRPr="005A6FFE">
        <w:t xml:space="preserve"> </w:t>
      </w:r>
    </w:p>
    <w:p w14:paraId="463FB45D" w14:textId="4BD8114E" w:rsidR="00227233" w:rsidRPr="005A6FFE" w:rsidRDefault="00227233" w:rsidP="005A6FFE">
      <w:pPr>
        <w:pStyle w:val="09BBoxedHighlightText"/>
      </w:pPr>
      <w:r w:rsidRPr="00342D2C">
        <w:t xml:space="preserve">Perceptions of local community cohesion remain stable at 64%, although this is significantly below the national benchmark (84%). A further 41% of residents believe people pull together to improve their local community, which again is a stable measure </w:t>
      </w:r>
      <w:r w:rsidR="001B1F92" w:rsidRPr="00342D2C">
        <w:t>however it is below the national benchmark (5</w:t>
      </w:r>
      <w:r w:rsidRPr="00342D2C">
        <w:t>8%</w:t>
      </w:r>
      <w:r w:rsidR="001B1F92" w:rsidRPr="00342D2C">
        <w:t>)</w:t>
      </w:r>
      <w:r w:rsidRPr="00342D2C">
        <w:t>.</w:t>
      </w:r>
      <w:r w:rsidRPr="005A6FFE">
        <w:t xml:space="preserve"> </w:t>
      </w:r>
    </w:p>
    <w:p w14:paraId="14F72F5A" w14:textId="77777777" w:rsidR="00227233" w:rsidRPr="005A6FFE" w:rsidRDefault="00227233" w:rsidP="005A6FFE">
      <w:pPr>
        <w:pStyle w:val="09BBoxedHighlightText"/>
      </w:pPr>
      <w:r w:rsidRPr="005A6FFE">
        <w:t xml:space="preserve">In all aspects, it is residents in the Eastern part of the borough who are most positive. </w:t>
      </w:r>
    </w:p>
    <w:p w14:paraId="69E041D2" w14:textId="6B393381" w:rsidR="00227233" w:rsidRPr="005A6FFE" w:rsidRDefault="00227233" w:rsidP="005A6FFE">
      <w:pPr>
        <w:pStyle w:val="09BBoxedHighlightText"/>
      </w:pPr>
      <w:r w:rsidRPr="005A6FFE">
        <w:t xml:space="preserve">Both formal (14%) and informal (24%) volunteering are in line with 2021 and are in line with the national average as measured by the Community Life </w:t>
      </w:r>
      <w:r w:rsidR="0038613F">
        <w:t>S</w:t>
      </w:r>
      <w:r w:rsidR="0038613F" w:rsidRPr="005A6FFE">
        <w:t xml:space="preserve">urvey </w:t>
      </w:r>
      <w:r w:rsidRPr="00342D2C">
        <w:t>(16% and 26%</w:t>
      </w:r>
      <w:r w:rsidRPr="005A6FFE">
        <w:t xml:space="preserve"> respectively).</w:t>
      </w:r>
    </w:p>
    <w:p w14:paraId="5B4A02FC" w14:textId="2A66C57C" w:rsidR="00227233" w:rsidRPr="005A6FFE" w:rsidRDefault="00227233" w:rsidP="005A6FFE">
      <w:pPr>
        <w:pStyle w:val="09BBoxedHighlightText"/>
      </w:pPr>
      <w:r w:rsidRPr="005A6FFE">
        <w:t>The number of residents with caring responsibilities remains stable, in line with 2021 (22%</w:t>
      </w:r>
      <w:r w:rsidR="00E43315">
        <w:t xml:space="preserve"> vs. 23% in 2021</w:t>
      </w:r>
      <w:r w:rsidRPr="005A6FFE">
        <w:t>).</w:t>
      </w:r>
    </w:p>
    <w:p w14:paraId="44742720" w14:textId="539ACA94" w:rsidR="00A13C41" w:rsidRPr="005A6FFE" w:rsidRDefault="00227233" w:rsidP="005A6FFE">
      <w:pPr>
        <w:pStyle w:val="09BBoxedHighlightText"/>
      </w:pPr>
      <w:r w:rsidRPr="005A6FFE">
        <w:t>Usage of Adult Social Care services remains in line with 2021. Among the North Tyneside population, 6% use these services at least once a month and a further 21% have used them at least once in the past year. For the first time since recording this metric, we see that a higher proportion of users are dissatisfied with this service (41%) than they are satisfied (31%).</w:t>
      </w:r>
    </w:p>
    <w:bookmarkEnd w:id="107"/>
    <w:p w14:paraId="7EC74130" w14:textId="0AC4DEE5" w:rsidR="00BC0EBB" w:rsidRDefault="00BC0EBB">
      <w:pPr>
        <w:rPr>
          <w:sz w:val="22"/>
        </w:rPr>
      </w:pPr>
      <w:r>
        <w:br w:type="page"/>
      </w:r>
    </w:p>
    <w:p w14:paraId="7F694489" w14:textId="75CC29ED" w:rsidR="00BC0EBB" w:rsidRDefault="00BC0EBB" w:rsidP="00D32B54">
      <w:pPr>
        <w:pStyle w:val="02BSubheadingNumbered1stlevelTOC"/>
        <w:ind w:left="567"/>
      </w:pPr>
      <w:bookmarkStart w:id="108" w:name="_Toc129614978"/>
      <w:r>
        <w:lastRenderedPageBreak/>
        <w:t>Feeling of belonging</w:t>
      </w:r>
      <w:bookmarkEnd w:id="108"/>
    </w:p>
    <w:p w14:paraId="34716841" w14:textId="0FE15F91" w:rsidR="00126702" w:rsidRDefault="0057646C" w:rsidP="00126702">
      <w:pPr>
        <w:pStyle w:val="04ABodyText"/>
      </w:pPr>
      <w:r>
        <w:t xml:space="preserve">The general sense of belonging in North Tyneside has significantly improved (71% vs. 67% in 2021) this year, following a period of decline since 2019. </w:t>
      </w:r>
      <w:r w:rsidR="00837A9D">
        <w:t xml:space="preserve">This is significantly above </w:t>
      </w:r>
      <w:r w:rsidR="00837A9D" w:rsidRPr="00342D2C">
        <w:t>the national benchmark of 63%</w:t>
      </w:r>
      <w:r w:rsidR="00837A9D">
        <w:t xml:space="preserve"> as measured by the Community </w:t>
      </w:r>
      <w:r w:rsidR="0038613F">
        <w:t xml:space="preserve">Life </w:t>
      </w:r>
      <w:r w:rsidR="00837A9D">
        <w:t>Surve</w:t>
      </w:r>
      <w:r w:rsidR="00A13A5C">
        <w:t>y.</w:t>
      </w:r>
    </w:p>
    <w:p w14:paraId="33ECD2B7" w14:textId="52FCEBCA" w:rsidR="0057646C" w:rsidRPr="00126702" w:rsidRDefault="00C751A4" w:rsidP="00126702">
      <w:pPr>
        <w:pStyle w:val="04ABodyText"/>
      </w:pPr>
      <w:r>
        <w:t>It is those in the Eastern area who are more likely than others to strongly agree with this statement (81% vs. 71% overall).</w:t>
      </w:r>
    </w:p>
    <w:p w14:paraId="3DA7A965" w14:textId="5814F92F" w:rsidR="006A5A7E" w:rsidRDefault="00BC0EBB" w:rsidP="00BC0EBB">
      <w:pPr>
        <w:pStyle w:val="07BImageCaptionNumbered"/>
      </w:pPr>
      <w:bookmarkStart w:id="109" w:name="_Toc126056277"/>
      <w:r>
        <w:t>Sense of belonging in the local area</w:t>
      </w:r>
      <w:bookmarkEnd w:id="109"/>
    </w:p>
    <w:p w14:paraId="37A875CA" w14:textId="1F4563BB" w:rsidR="00BC0EBB" w:rsidRDefault="00F464B3" w:rsidP="00BC0EBB">
      <w:pPr>
        <w:pStyle w:val="04ABodyText"/>
      </w:pPr>
      <w:r>
        <w:rPr>
          <w:noProof/>
        </w:rPr>
        <w:drawing>
          <wp:inline distT="0" distB="0" distL="0" distR="0" wp14:anchorId="440FB9ED" wp14:editId="61B47F67">
            <wp:extent cx="6480175" cy="3644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1C49C29" w14:textId="764050D9" w:rsidR="009C5232" w:rsidRPr="00C751A4" w:rsidRDefault="00C751A4" w:rsidP="00C751A4">
      <w:pPr>
        <w:pStyle w:val="04ABodyText"/>
        <w:rPr>
          <w:highlight w:val="yellow"/>
        </w:rPr>
      </w:pPr>
      <w:r>
        <w:t xml:space="preserve">Strength of belonging is greatest among older age groups (78% agree vs. 71% overall), </w:t>
      </w:r>
      <w:r w:rsidR="00A37DD6" w:rsidRPr="00A37DD6">
        <w:t xml:space="preserve">as </w:t>
      </w:r>
      <w:r w:rsidR="009D5283">
        <w:t>well as</w:t>
      </w:r>
      <w:r w:rsidR="00A37DD6" w:rsidRPr="00A37DD6">
        <w:t xml:space="preserve"> those who agree that people from different backgrounds get on in their local area (8</w:t>
      </w:r>
      <w:r w:rsidR="00733404">
        <w:t>2</w:t>
      </w:r>
      <w:r w:rsidR="00A37DD6" w:rsidRPr="00A37DD6">
        <w:t xml:space="preserve">% vs. </w:t>
      </w:r>
      <w:r w:rsidR="00733404">
        <w:t>71</w:t>
      </w:r>
      <w:r w:rsidR="00A37DD6" w:rsidRPr="00A37DD6">
        <w:t xml:space="preserve">% </w:t>
      </w:r>
      <w:r w:rsidR="00733404">
        <w:t>overall</w:t>
      </w:r>
      <w:r w:rsidR="00A37DD6" w:rsidRPr="00A37DD6">
        <w:t xml:space="preserve">). </w:t>
      </w:r>
    </w:p>
    <w:p w14:paraId="1C6A7A96" w14:textId="272A9902" w:rsidR="00C751A4" w:rsidRPr="00C751A4" w:rsidRDefault="00C751A4" w:rsidP="00C751A4">
      <w:pPr>
        <w:pStyle w:val="04ABodyText"/>
        <w:rPr>
          <w:highlight w:val="yellow"/>
        </w:rPr>
      </w:pPr>
      <w:r>
        <w:t xml:space="preserve">Those who do not have children in the household are more likely to disagree with this statement </w:t>
      </w:r>
      <w:r w:rsidR="0057754A">
        <w:t>(32% vs. 29% overall) as are those who state that they have an illness or a disability (34%).</w:t>
      </w:r>
    </w:p>
    <w:p w14:paraId="65A5BD51" w14:textId="044D3A5C" w:rsidR="00BC0EBB" w:rsidRDefault="00BC0EBB" w:rsidP="00865772">
      <w:pPr>
        <w:pStyle w:val="02BSubheadingNumbered1stlevelTOC"/>
        <w:ind w:left="567"/>
      </w:pPr>
      <w:bookmarkStart w:id="110" w:name="_Toc129614979"/>
      <w:r>
        <w:t>Community cohesion</w:t>
      </w:r>
      <w:bookmarkEnd w:id="110"/>
    </w:p>
    <w:p w14:paraId="225CB0E8" w14:textId="68BD3E55" w:rsidR="00BC0EBB" w:rsidRPr="005613B6" w:rsidRDefault="00BC0EBB" w:rsidP="00BC0EBB">
      <w:pPr>
        <w:pStyle w:val="04ABodyText"/>
        <w:rPr>
          <w:highlight w:val="yellow"/>
        </w:rPr>
      </w:pPr>
      <w:r w:rsidRPr="005613B6">
        <w:t xml:space="preserve">Residents were asked whether they agreed that their local area was a place where people from different backgrounds get on well together. </w:t>
      </w:r>
      <w:r w:rsidR="005613B6">
        <w:t xml:space="preserve">The majority agree (64%) that this is the case versus the </w:t>
      </w:r>
      <w:r w:rsidR="00E43315">
        <w:t>12</w:t>
      </w:r>
      <w:r w:rsidR="005613B6">
        <w:t xml:space="preserve">% who disagreed. </w:t>
      </w:r>
      <w:r w:rsidR="001B1F92">
        <w:t xml:space="preserve">Whilst results are in line with the previous year, they are below the Community Life Survey </w:t>
      </w:r>
      <w:r w:rsidR="001B1F92" w:rsidRPr="00342D2C">
        <w:t>benchmark (84%).</w:t>
      </w:r>
    </w:p>
    <w:p w14:paraId="1815D540" w14:textId="1627C9D6" w:rsidR="005613B6" w:rsidRPr="005613B6" w:rsidRDefault="005613B6" w:rsidP="00BC0EBB">
      <w:pPr>
        <w:pStyle w:val="04ABodyText"/>
        <w:rPr>
          <w:highlight w:val="yellow"/>
        </w:rPr>
      </w:pPr>
    </w:p>
    <w:p w14:paraId="3396DB5E" w14:textId="4D97C2EE" w:rsidR="00BC0EBB" w:rsidRDefault="00BC0EBB" w:rsidP="00BC0EBB">
      <w:pPr>
        <w:pStyle w:val="07BImageCaptionNumbered"/>
      </w:pPr>
      <w:bookmarkStart w:id="111" w:name="_Toc126056278"/>
      <w:r>
        <w:lastRenderedPageBreak/>
        <w:t>Community cohesion in the local area</w:t>
      </w:r>
      <w:bookmarkEnd w:id="111"/>
    </w:p>
    <w:p w14:paraId="521E08CA" w14:textId="7288E61D" w:rsidR="00BC0EBB" w:rsidRDefault="00F464B3" w:rsidP="00BC0EBB">
      <w:pPr>
        <w:pStyle w:val="04ABodyText"/>
      </w:pPr>
      <w:r>
        <w:rPr>
          <w:noProof/>
        </w:rPr>
        <w:drawing>
          <wp:inline distT="0" distB="0" distL="0" distR="0" wp14:anchorId="08F0D642" wp14:editId="599DE293">
            <wp:extent cx="6480175" cy="3644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77D9B2FB" w14:textId="58856C91" w:rsidR="0057754A" w:rsidRDefault="0057754A" w:rsidP="00BC0EBB">
      <w:pPr>
        <w:pStyle w:val="04ABodyText"/>
      </w:pPr>
      <w:r w:rsidRPr="005613B6">
        <w:t>Opinions var</w:t>
      </w:r>
      <w:r>
        <w:t>y</w:t>
      </w:r>
      <w:r w:rsidRPr="005613B6">
        <w:t xml:space="preserve"> across localities. </w:t>
      </w:r>
      <w:r>
        <w:t>Three quarters of residents in the East agreed that their community is cohesive, which is significantly more than the general outlook of the borough at 64%. In contrast</w:t>
      </w:r>
      <w:r w:rsidR="00E43315">
        <w:t>,</w:t>
      </w:r>
      <w:r>
        <w:t xml:space="preserve"> those resident in the Southern part of the borough significantly disagree that they live in a cohesive community (18% vs. 12% overall).</w:t>
      </w:r>
    </w:p>
    <w:p w14:paraId="57EC81FC" w14:textId="3FD932DE" w:rsidR="009A07A8" w:rsidRDefault="0057754A" w:rsidP="00BC0EBB">
      <w:pPr>
        <w:pStyle w:val="04ABodyText"/>
      </w:pPr>
      <w:r>
        <w:t>Compared to the previous year there has been a significant uplift in the proportion of residents stating that they feel they belong in the Western area (from 56% to 69% this year). Conversely, there has been a fall in agreement back to 2019 levels with the Southern area (from 55% to 45%).</w:t>
      </w:r>
    </w:p>
    <w:p w14:paraId="2D7B0B77" w14:textId="77777777" w:rsidR="0057754A" w:rsidRDefault="00F51620" w:rsidP="00401C2A">
      <w:pPr>
        <w:pStyle w:val="04ABodyText"/>
      </w:pPr>
      <w:r w:rsidRPr="00F51620">
        <w:t xml:space="preserve">Consistent with previous waves, </w:t>
      </w:r>
      <w:r w:rsidR="00B74B76">
        <w:t>women</w:t>
      </w:r>
      <w:r w:rsidRPr="00F51620">
        <w:t xml:space="preserve"> </w:t>
      </w:r>
      <w:r w:rsidR="0057754A">
        <w:t>a</w:t>
      </w:r>
      <w:r w:rsidR="00B74B76">
        <w:t>re</w:t>
      </w:r>
      <w:r w:rsidRPr="00F51620">
        <w:t xml:space="preserve"> more positive (6</w:t>
      </w:r>
      <w:r>
        <w:t>8</w:t>
      </w:r>
      <w:r w:rsidRPr="00F51620">
        <w:t>% agree that there is community cohesion vs. 5</w:t>
      </w:r>
      <w:r w:rsidR="00141736">
        <w:t>9</w:t>
      </w:r>
      <w:r w:rsidRPr="00F51620">
        <w:t>% of men)</w:t>
      </w:r>
      <w:r w:rsidR="00141736">
        <w:t>. Owner occupiers</w:t>
      </w:r>
      <w:r w:rsidRPr="00F51620">
        <w:t xml:space="preserve"> </w:t>
      </w:r>
      <w:r w:rsidR="00141736">
        <w:t xml:space="preserve">also have a higher level of agreement this year </w:t>
      </w:r>
      <w:r w:rsidRPr="00F51620">
        <w:t>(</w:t>
      </w:r>
      <w:r w:rsidR="00141736">
        <w:t>69</w:t>
      </w:r>
      <w:r w:rsidRPr="00F51620">
        <w:t>% agree vs. 6</w:t>
      </w:r>
      <w:r w:rsidR="00141736">
        <w:t>4</w:t>
      </w:r>
      <w:r w:rsidRPr="00F51620">
        <w:t>% overall)</w:t>
      </w:r>
      <w:r w:rsidR="00141736">
        <w:t xml:space="preserve">. </w:t>
      </w:r>
    </w:p>
    <w:p w14:paraId="131B7E53" w14:textId="0EA7A857" w:rsidR="00BC0EBB" w:rsidRDefault="00BC0EBB" w:rsidP="005613B6">
      <w:pPr>
        <w:pStyle w:val="02BSubheadingNumbered1stlevelTOC"/>
        <w:ind w:left="567"/>
      </w:pPr>
      <w:bookmarkStart w:id="112" w:name="_Toc129614980"/>
      <w:r>
        <w:t xml:space="preserve">Pulling together to improve the local </w:t>
      </w:r>
      <w:proofErr w:type="gramStart"/>
      <w:r>
        <w:t>area</w:t>
      </w:r>
      <w:bookmarkEnd w:id="112"/>
      <w:proofErr w:type="gramEnd"/>
    </w:p>
    <w:p w14:paraId="397BB117" w14:textId="5D6F12FD" w:rsidR="00401C2A" w:rsidRPr="00401C2A" w:rsidRDefault="00BC0EBB" w:rsidP="00401C2A">
      <w:pPr>
        <w:pStyle w:val="04ABodyText"/>
        <w:rPr>
          <w:highlight w:val="yellow"/>
        </w:rPr>
      </w:pPr>
      <w:r w:rsidRPr="00401C2A">
        <w:t>An aim of the council is to help people to help themselves, and it is therefore important for the council that residents feel empowered and are able and willing to pull together to improve their local area.</w:t>
      </w:r>
      <w:r w:rsidR="00401C2A">
        <w:t xml:space="preserve"> </w:t>
      </w:r>
      <w:r w:rsidR="0057754A">
        <w:t xml:space="preserve">In total, </w:t>
      </w:r>
      <w:r w:rsidR="00401C2A">
        <w:t xml:space="preserve">41% of </w:t>
      </w:r>
      <w:r w:rsidR="0057754A">
        <w:t>residents</w:t>
      </w:r>
      <w:r w:rsidR="00401C2A">
        <w:t xml:space="preserve"> agree </w:t>
      </w:r>
      <w:r w:rsidR="00401C2A" w:rsidRPr="00401C2A">
        <w:t>that people in their local area pull together to improve their communities</w:t>
      </w:r>
      <w:r w:rsidR="00401C2A">
        <w:t xml:space="preserve">, retaining the positive gains </w:t>
      </w:r>
      <w:r w:rsidR="0064789A">
        <w:t>in</w:t>
      </w:r>
      <w:r w:rsidR="00401C2A">
        <w:t xml:space="preserve"> this perception made last year. </w:t>
      </w:r>
      <w:r w:rsidR="0064789A">
        <w:t>This is a</w:t>
      </w:r>
      <w:r w:rsidR="001B1F92">
        <w:t xml:space="preserve">gain lower than the national benchmark as recorded in the Community Life </w:t>
      </w:r>
      <w:r w:rsidR="001B1F92" w:rsidRPr="00342D2C">
        <w:t>Survey (58%).</w:t>
      </w:r>
      <w:r w:rsidR="001B1F92">
        <w:t xml:space="preserve"> </w:t>
      </w:r>
      <w:r w:rsidR="00401C2A">
        <w:t xml:space="preserve">Agreement on this has trended positively and </w:t>
      </w:r>
      <w:r w:rsidR="00184188">
        <w:t>relatively</w:t>
      </w:r>
      <w:r w:rsidR="00401C2A">
        <w:t xml:space="preserve"> consistently since 2016</w:t>
      </w:r>
      <w:r w:rsidR="0064789A">
        <w:t xml:space="preserve"> for North Tyneside</w:t>
      </w:r>
      <w:r w:rsidR="00401C2A">
        <w:t>.</w:t>
      </w:r>
      <w:r w:rsidR="0064789A">
        <w:t xml:space="preserve"> </w:t>
      </w:r>
    </w:p>
    <w:p w14:paraId="3C077D43" w14:textId="41B68067" w:rsidR="00401C2A" w:rsidRPr="00401C2A" w:rsidRDefault="00D84D04" w:rsidP="00401C2A">
      <w:pPr>
        <w:pStyle w:val="04ABodyText"/>
        <w:rPr>
          <w:highlight w:val="yellow"/>
        </w:rPr>
      </w:pPr>
      <w:r>
        <w:t>Once again</w:t>
      </w:r>
      <w:r w:rsidRPr="00D84D04">
        <w:t xml:space="preserve"> it is residents in the Southern area who are le</w:t>
      </w:r>
      <w:r w:rsidR="00E53E56">
        <w:t>ast</w:t>
      </w:r>
      <w:r w:rsidRPr="00D84D04">
        <w:t xml:space="preserve"> positive, </w:t>
      </w:r>
      <w:r>
        <w:t xml:space="preserve">with a significantly higher proportion disagreeing that </w:t>
      </w:r>
      <w:r w:rsidRPr="00D84D04">
        <w:t>people in their local area pull together to improve their communities</w:t>
      </w:r>
      <w:r>
        <w:t xml:space="preserve"> (42% vs. 25% overall). </w:t>
      </w:r>
      <w:r w:rsidR="00E53E56">
        <w:t>R</w:t>
      </w:r>
      <w:r>
        <w:t>esidents in the East are more likely to agree (55% vs. 41% overall)</w:t>
      </w:r>
      <w:r w:rsidR="0057754A">
        <w:t>.</w:t>
      </w:r>
    </w:p>
    <w:p w14:paraId="64206412" w14:textId="59805168" w:rsidR="00BC0EBB" w:rsidRDefault="00BC0EBB" w:rsidP="00BC0EBB">
      <w:pPr>
        <w:pStyle w:val="07BImageCaptionNumbered"/>
      </w:pPr>
      <w:bookmarkStart w:id="113" w:name="_Toc126056279"/>
      <w:r>
        <w:lastRenderedPageBreak/>
        <w:t xml:space="preserve">Pulling together to improve the local </w:t>
      </w:r>
      <w:proofErr w:type="gramStart"/>
      <w:r>
        <w:t>area</w:t>
      </w:r>
      <w:bookmarkEnd w:id="113"/>
      <w:proofErr w:type="gramEnd"/>
    </w:p>
    <w:p w14:paraId="2ABFF3ED" w14:textId="17DC27A4" w:rsidR="00BC0EBB" w:rsidRDefault="005E7B57" w:rsidP="00BC0EBB">
      <w:pPr>
        <w:pStyle w:val="04ABodyText"/>
      </w:pPr>
      <w:r w:rsidRPr="005E7B57">
        <w:rPr>
          <w:noProof/>
        </w:rPr>
        <w:drawing>
          <wp:inline distT="0" distB="0" distL="0" distR="0" wp14:anchorId="73E9890E" wp14:editId="77B73999">
            <wp:extent cx="6300375" cy="3436444"/>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rotWithShape="1">
                    <a:blip r:embed="rId51"/>
                    <a:srcRect r="8321"/>
                    <a:stretch/>
                  </pic:blipFill>
                  <pic:spPr bwMode="auto">
                    <a:xfrm>
                      <a:off x="0" y="0"/>
                      <a:ext cx="6302381" cy="3437538"/>
                    </a:xfrm>
                    <a:prstGeom prst="rect">
                      <a:avLst/>
                    </a:prstGeom>
                    <a:ln>
                      <a:noFill/>
                    </a:ln>
                    <a:extLst>
                      <a:ext uri="{53640926-AAD7-44D8-BBD7-CCE9431645EC}">
                        <a14:shadowObscured xmlns:a14="http://schemas.microsoft.com/office/drawing/2010/main"/>
                      </a:ext>
                    </a:extLst>
                  </pic:spPr>
                </pic:pic>
              </a:graphicData>
            </a:graphic>
          </wp:inline>
        </w:drawing>
      </w:r>
    </w:p>
    <w:p w14:paraId="754960D8" w14:textId="77777777" w:rsidR="000577CE" w:rsidRDefault="00E53E56" w:rsidP="00A23797">
      <w:pPr>
        <w:pStyle w:val="04ABodyText"/>
      </w:pPr>
      <w:r w:rsidRPr="00E53E56">
        <w:t xml:space="preserve">Those </w:t>
      </w:r>
      <w:r>
        <w:t xml:space="preserve">who are </w:t>
      </w:r>
      <w:r w:rsidR="00804262">
        <w:t xml:space="preserve">aged </w:t>
      </w:r>
      <w:r>
        <w:t xml:space="preserve">35-44 (52%) or own a home (44%) are more likely than </w:t>
      </w:r>
      <w:r w:rsidR="0057754A">
        <w:t>others</w:t>
      </w:r>
      <w:r>
        <w:t xml:space="preserve"> to agree that people pull together.</w:t>
      </w:r>
      <w:r w:rsidR="00A23797" w:rsidRPr="00A23797">
        <w:t xml:space="preserve"> Agreement is also higher among residents who feel they belong to their local area (5</w:t>
      </w:r>
      <w:r w:rsidR="00A23797">
        <w:t>1</w:t>
      </w:r>
      <w:r w:rsidR="00A23797" w:rsidRPr="00A23797">
        <w:t xml:space="preserve">% vs. </w:t>
      </w:r>
      <w:r w:rsidR="00A23797">
        <w:t>17</w:t>
      </w:r>
      <w:r w:rsidR="00A23797" w:rsidRPr="00A23797">
        <w:t>% of those who don’t</w:t>
      </w:r>
      <w:r w:rsidR="00804262">
        <w:t>);</w:t>
      </w:r>
      <w:r w:rsidR="00A23797">
        <w:t xml:space="preserve"> </w:t>
      </w:r>
      <w:r w:rsidR="00A23797" w:rsidRPr="00A23797">
        <w:t>who believe that people of different backgrounds get on (</w:t>
      </w:r>
      <w:r w:rsidR="00A23797">
        <w:t>57</w:t>
      </w:r>
      <w:r w:rsidR="00A23797" w:rsidRPr="00A23797">
        <w:t xml:space="preserve">% compared to </w:t>
      </w:r>
      <w:r w:rsidR="00A23797">
        <w:t>7</w:t>
      </w:r>
      <w:r w:rsidR="00A23797" w:rsidRPr="00A23797">
        <w:t>% who don’t)</w:t>
      </w:r>
      <w:r w:rsidR="00804262">
        <w:t>;</w:t>
      </w:r>
      <w:r w:rsidR="00A23797" w:rsidRPr="00A23797">
        <w:t xml:space="preserve"> or who have volunteered (4</w:t>
      </w:r>
      <w:r w:rsidR="00A23797">
        <w:t>7</w:t>
      </w:r>
      <w:r w:rsidR="00A23797" w:rsidRPr="00A23797">
        <w:t xml:space="preserve">% vs. </w:t>
      </w:r>
      <w:r w:rsidR="00A23797">
        <w:t>27</w:t>
      </w:r>
      <w:r w:rsidR="00A23797" w:rsidRPr="00A23797">
        <w:t>% who have not).</w:t>
      </w:r>
    </w:p>
    <w:p w14:paraId="0F6F71B6" w14:textId="2BE53C26" w:rsidR="00BC0EBB" w:rsidRDefault="00BC0EBB" w:rsidP="00401C2A">
      <w:pPr>
        <w:pStyle w:val="02BSubheadingNumbered1stlevelTOC"/>
        <w:ind w:left="567"/>
      </w:pPr>
      <w:bookmarkStart w:id="114" w:name="_Toc129614981"/>
      <w:r>
        <w:t>Participation in regular volunteering</w:t>
      </w:r>
      <w:bookmarkEnd w:id="114"/>
    </w:p>
    <w:p w14:paraId="2C24BB38" w14:textId="6597E318" w:rsidR="0064789A" w:rsidRPr="00F04ECA" w:rsidRDefault="00BC0EBB" w:rsidP="00F04ECA">
      <w:pPr>
        <w:pStyle w:val="04ABodyText"/>
      </w:pPr>
      <w:r w:rsidRPr="00342D2C">
        <w:t xml:space="preserve">The national benchmark for volunteering is whether someone gives up their time formally or informally at least once a month. </w:t>
      </w:r>
      <w:r w:rsidR="00F04ECA" w:rsidRPr="00342D2C">
        <w:t xml:space="preserve">In the recent Community </w:t>
      </w:r>
      <w:r w:rsidR="0038613F" w:rsidRPr="00342D2C">
        <w:t xml:space="preserve">Life </w:t>
      </w:r>
      <w:proofErr w:type="gramStart"/>
      <w:r w:rsidR="00F04ECA" w:rsidRPr="00342D2C">
        <w:t>Survey</w:t>
      </w:r>
      <w:proofErr w:type="gramEnd"/>
      <w:r w:rsidR="00F04ECA" w:rsidRPr="00342D2C">
        <w:t xml:space="preserve"> the national benchmark </w:t>
      </w:r>
      <w:r w:rsidR="00B46D77" w:rsidRPr="00342D2C">
        <w:t>was</w:t>
      </w:r>
      <w:r w:rsidR="00F04ECA" w:rsidRPr="00342D2C">
        <w:t xml:space="preserve"> measured at 16% carrying out formal volunteering</w:t>
      </w:r>
      <w:r w:rsidR="00B46D77" w:rsidRPr="00342D2C">
        <w:t xml:space="preserve"> and </w:t>
      </w:r>
      <w:r w:rsidR="00F04ECA" w:rsidRPr="00342D2C">
        <w:t>26% having taken part in informal volunteering. Formal volunteering in North Tyneside stands at 14%</w:t>
      </w:r>
      <w:r w:rsidR="000577CE" w:rsidRPr="00342D2C">
        <w:t xml:space="preserve"> and </w:t>
      </w:r>
      <w:r w:rsidR="00F04ECA" w:rsidRPr="00342D2C">
        <w:t>informal volunteering at 24%</w:t>
      </w:r>
      <w:r w:rsidR="00B46D77" w:rsidRPr="00342D2C">
        <w:t xml:space="preserve">, </w:t>
      </w:r>
      <w:r w:rsidR="000577CE" w:rsidRPr="00342D2C">
        <w:t>in line with this nat</w:t>
      </w:r>
      <w:r w:rsidR="00B46D77" w:rsidRPr="00342D2C">
        <w:t>ional benchmark</w:t>
      </w:r>
      <w:r w:rsidR="00F04ECA" w:rsidRPr="00342D2C">
        <w:t>.</w:t>
      </w:r>
      <w:r w:rsidR="000577CE" w:rsidRPr="00342D2C">
        <w:t xml:space="preserve"> It is interesting to note, that whilst volunteering remains consistent with the</w:t>
      </w:r>
      <w:r w:rsidR="000577CE">
        <w:t xml:space="preserve"> previous year, at a national level, informal volunteering has fallen significantly (from 33% to 26% this year).</w:t>
      </w:r>
    </w:p>
    <w:p w14:paraId="551CB343" w14:textId="5CE41F31" w:rsidR="00BC0EBB" w:rsidRDefault="00BC0EBB" w:rsidP="00BC0EBB">
      <w:pPr>
        <w:pStyle w:val="07BImageCaptionNumbered"/>
      </w:pPr>
      <w:bookmarkStart w:id="115" w:name="_Toc126056280"/>
      <w:r>
        <w:lastRenderedPageBreak/>
        <w:t>Participation in volunteering activities</w:t>
      </w:r>
      <w:bookmarkEnd w:id="115"/>
    </w:p>
    <w:p w14:paraId="368D87BF" w14:textId="5E2EE96E" w:rsidR="00BC0EBB" w:rsidRDefault="000577CE" w:rsidP="00BC0EBB">
      <w:pPr>
        <w:pStyle w:val="04ABodyText"/>
      </w:pPr>
      <w:r>
        <w:rPr>
          <w:noProof/>
        </w:rPr>
        <w:drawing>
          <wp:inline distT="0" distB="0" distL="0" distR="0" wp14:anchorId="48BE060A" wp14:editId="6F814804">
            <wp:extent cx="6480175" cy="3644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3256907" w14:textId="7D12D6FE" w:rsidR="00B46D77" w:rsidRDefault="00B46D77" w:rsidP="00BC0EBB">
      <w:pPr>
        <w:pStyle w:val="04ABodyText"/>
      </w:pPr>
      <w:proofErr w:type="gramStart"/>
      <w:r w:rsidRPr="00B46D77">
        <w:t>Similar to</w:t>
      </w:r>
      <w:proofErr w:type="gramEnd"/>
      <w:r w:rsidRPr="00B46D77">
        <w:t xml:space="preserve"> 20</w:t>
      </w:r>
      <w:r w:rsidR="005E28A2">
        <w:t>21</w:t>
      </w:r>
      <w:r>
        <w:t xml:space="preserve">, residents </w:t>
      </w:r>
      <w:r w:rsidR="005E28A2">
        <w:t>in</w:t>
      </w:r>
      <w:r w:rsidR="000C405A">
        <w:t xml:space="preserve"> the Eastern</w:t>
      </w:r>
      <w:r w:rsidR="005E28A2">
        <w:t xml:space="preserve"> area</w:t>
      </w:r>
      <w:r w:rsidR="00CC63E0">
        <w:t xml:space="preserve"> </w:t>
      </w:r>
      <w:r>
        <w:t xml:space="preserve">are significantly more likely to </w:t>
      </w:r>
      <w:r w:rsidR="000C405A">
        <w:t>state they volunteer formally at least once on a monthly basis (21% vs. 14% overall)</w:t>
      </w:r>
      <w:r w:rsidR="00CC63E0">
        <w:t xml:space="preserve"> reflecting their higher tendency to agree that their local area pulls together to improve their local area.</w:t>
      </w:r>
    </w:p>
    <w:p w14:paraId="793F2497" w14:textId="18A479DC" w:rsidR="00CC63E0" w:rsidRDefault="00CC63E0" w:rsidP="00CC63E0">
      <w:pPr>
        <w:pStyle w:val="04ABodyText"/>
      </w:pPr>
      <w:r w:rsidRPr="00CC63E0">
        <w:t xml:space="preserve">Residents aged </w:t>
      </w:r>
      <w:r>
        <w:t>45-54</w:t>
      </w:r>
      <w:r w:rsidRPr="00CC63E0">
        <w:t xml:space="preserve"> are more likely to formally volunteer at least once a month (</w:t>
      </w:r>
      <w:r>
        <w:t>26</w:t>
      </w:r>
      <w:r w:rsidRPr="00CC63E0">
        <w:t>% vs. 1</w:t>
      </w:r>
      <w:r>
        <w:t>4</w:t>
      </w:r>
      <w:r w:rsidRPr="00CC63E0">
        <w:t xml:space="preserve">% overall), as are </w:t>
      </w:r>
      <w:r>
        <w:t xml:space="preserve">carers (26%) and owner occupiers (17%). </w:t>
      </w:r>
    </w:p>
    <w:p w14:paraId="6F5D0C71" w14:textId="701D94BE" w:rsidR="00CC63E0" w:rsidRDefault="00CC63E0" w:rsidP="00CC63E0">
      <w:pPr>
        <w:pStyle w:val="04ABodyText"/>
      </w:pPr>
      <w:r w:rsidRPr="00CC63E0">
        <w:t>Levels of regular informal volunteering is higher among</w:t>
      </w:r>
      <w:r>
        <w:t>:</w:t>
      </w:r>
    </w:p>
    <w:p w14:paraId="39E03522" w14:textId="1C1E45B7" w:rsidR="00CC63E0" w:rsidRDefault="00CC63E0" w:rsidP="00CC63E0">
      <w:pPr>
        <w:pStyle w:val="04ABodyText"/>
        <w:numPr>
          <w:ilvl w:val="0"/>
          <w:numId w:val="22"/>
        </w:numPr>
      </w:pPr>
      <w:r>
        <w:t xml:space="preserve">Women at 27% vs. 24% </w:t>
      </w:r>
      <w:proofErr w:type="gramStart"/>
      <w:r>
        <w:t>overall;</w:t>
      </w:r>
      <w:proofErr w:type="gramEnd"/>
    </w:p>
    <w:p w14:paraId="5B5C9768" w14:textId="38ADB8A0" w:rsidR="00CC63E0" w:rsidRDefault="00CC63E0" w:rsidP="00CC63E0">
      <w:pPr>
        <w:pStyle w:val="04ABodyText"/>
        <w:numPr>
          <w:ilvl w:val="0"/>
          <w:numId w:val="22"/>
        </w:numPr>
      </w:pPr>
      <w:r>
        <w:t xml:space="preserve">Carers at </w:t>
      </w:r>
      <w:proofErr w:type="gramStart"/>
      <w:r>
        <w:t>38%</w:t>
      </w:r>
      <w:r w:rsidR="005E28A2">
        <w:t>;</w:t>
      </w:r>
      <w:proofErr w:type="gramEnd"/>
    </w:p>
    <w:p w14:paraId="7B0A07DE" w14:textId="7B909495" w:rsidR="00CC63E0" w:rsidRDefault="00CC63E0" w:rsidP="00CC63E0">
      <w:pPr>
        <w:pStyle w:val="04ABodyText"/>
        <w:numPr>
          <w:ilvl w:val="0"/>
          <w:numId w:val="22"/>
        </w:numPr>
      </w:pPr>
      <w:r>
        <w:t>Those with children (40%</w:t>
      </w:r>
      <w:proofErr w:type="gramStart"/>
      <w:r>
        <w:t>)</w:t>
      </w:r>
      <w:r w:rsidR="005E28A2">
        <w:t>;</w:t>
      </w:r>
      <w:proofErr w:type="gramEnd"/>
    </w:p>
    <w:p w14:paraId="27038753" w14:textId="51B40C29" w:rsidR="00CC63E0" w:rsidRDefault="00CC63E0" w:rsidP="00CC63E0">
      <w:pPr>
        <w:pStyle w:val="04ABodyText"/>
        <w:numPr>
          <w:ilvl w:val="0"/>
          <w:numId w:val="22"/>
        </w:numPr>
      </w:pPr>
      <w:r>
        <w:t>Residents who feel they belong to their local area (28%)</w:t>
      </w:r>
      <w:r w:rsidR="005E28A2">
        <w:t>; and</w:t>
      </w:r>
    </w:p>
    <w:p w14:paraId="61A79720" w14:textId="0343521F" w:rsidR="00CC63E0" w:rsidRPr="00CC63E0" w:rsidRDefault="00CC63E0" w:rsidP="00CC63E0">
      <w:pPr>
        <w:pStyle w:val="04ABodyText"/>
        <w:numPr>
          <w:ilvl w:val="0"/>
          <w:numId w:val="22"/>
        </w:numPr>
      </w:pPr>
      <w:r>
        <w:t>Those who feel they live in a cohesive community (28%)</w:t>
      </w:r>
      <w:r w:rsidR="005E28A2">
        <w:t>.</w:t>
      </w:r>
    </w:p>
    <w:p w14:paraId="4AF6B80C" w14:textId="091D9FF0" w:rsidR="009C5232" w:rsidRPr="0021683E" w:rsidRDefault="0021683E" w:rsidP="0021683E">
      <w:pPr>
        <w:pStyle w:val="04ABodyText"/>
      </w:pPr>
      <w:r w:rsidRPr="0021683E">
        <w:t xml:space="preserve">We also asked residents whether they would be willing to offer their time to volunteer in the future. </w:t>
      </w:r>
      <w:r>
        <w:t xml:space="preserve">As demonstrated in the below chart, the proportion of those willing to volunteer formally remains stable at 23%, although in an informal capacity, this future willingness has declined significantly to 28% (vs. 33% in 2021). </w:t>
      </w:r>
      <w:r w:rsidR="009C5232" w:rsidRPr="00CC63E0">
        <w:br w:type="page"/>
      </w:r>
    </w:p>
    <w:p w14:paraId="74F47A98" w14:textId="082A2276" w:rsidR="00EC6866" w:rsidRDefault="00EC6866" w:rsidP="00EC6866">
      <w:pPr>
        <w:pStyle w:val="07BImageCaptionNumbered"/>
      </w:pPr>
      <w:bookmarkStart w:id="116" w:name="_Toc126056281"/>
      <w:r w:rsidRPr="00EC6866">
        <w:lastRenderedPageBreak/>
        <w:t>Future volunteering activity</w:t>
      </w:r>
      <w:bookmarkEnd w:id="116"/>
    </w:p>
    <w:p w14:paraId="5378AB55" w14:textId="002EF5C3" w:rsidR="00EC6866" w:rsidRDefault="005C5BE7" w:rsidP="00EC6866">
      <w:pPr>
        <w:pStyle w:val="04ABodyText"/>
      </w:pPr>
      <w:r>
        <w:rPr>
          <w:noProof/>
        </w:rPr>
        <w:drawing>
          <wp:inline distT="0" distB="0" distL="0" distR="0" wp14:anchorId="2496E0F4" wp14:editId="3E425BE5">
            <wp:extent cx="6480175" cy="3644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5F7DC45B" w14:textId="77777777" w:rsidR="0021683E" w:rsidRDefault="0021683E" w:rsidP="00EC6866">
      <w:pPr>
        <w:pStyle w:val="04ABodyText"/>
        <w:rPr>
          <w:highlight w:val="yellow"/>
        </w:rPr>
      </w:pPr>
    </w:p>
    <w:p w14:paraId="6EDC3503" w14:textId="2C133FD4" w:rsidR="00EC6866" w:rsidRPr="005E28A2" w:rsidRDefault="00EC6866" w:rsidP="00EC6866">
      <w:pPr>
        <w:pStyle w:val="04ABodyText"/>
      </w:pPr>
      <w:r w:rsidRPr="005E28A2">
        <w:t xml:space="preserve">When looking at the relationship between current and future activity, 30% of those who currently volunteer </w:t>
      </w:r>
      <w:proofErr w:type="gramStart"/>
      <w:r w:rsidRPr="005E28A2">
        <w:t>are</w:t>
      </w:r>
      <w:proofErr w:type="gramEnd"/>
      <w:r w:rsidRPr="005E28A2">
        <w:t xml:space="preserve"> willing to do so in the future in a formal capacity at least monthly and </w:t>
      </w:r>
      <w:r w:rsidR="005E28A2" w:rsidRPr="005E28A2">
        <w:t>37</w:t>
      </w:r>
      <w:r w:rsidRPr="005E28A2">
        <w:t>% in an informal capacity, while 1</w:t>
      </w:r>
      <w:r w:rsidR="005E28A2" w:rsidRPr="005E28A2">
        <w:t>6</w:t>
      </w:r>
      <w:r w:rsidRPr="005E28A2">
        <w:t>% say they would never volunteer formally in the future and 1</w:t>
      </w:r>
      <w:r w:rsidR="005E28A2" w:rsidRPr="005E28A2">
        <w:t>2</w:t>
      </w:r>
      <w:r w:rsidRPr="005E28A2">
        <w:t xml:space="preserve">% would never be willing to do so informally. As was the case last year, there are very few potential new volunteers, with only </w:t>
      </w:r>
      <w:r w:rsidR="005E28A2" w:rsidRPr="005E28A2">
        <w:t>8</w:t>
      </w:r>
      <w:r w:rsidRPr="005E28A2">
        <w:t>% (</w:t>
      </w:r>
      <w:r w:rsidR="005E28A2" w:rsidRPr="005E28A2">
        <w:t>10</w:t>
      </w:r>
      <w:r w:rsidRPr="005E28A2">
        <w:t>% in 20</w:t>
      </w:r>
      <w:r w:rsidR="005E28A2" w:rsidRPr="005E28A2">
        <w:t>21</w:t>
      </w:r>
      <w:r w:rsidRPr="005E28A2">
        <w:t>) of current non-volunteers being willing to formally volunteer in the future and similarly 1</w:t>
      </w:r>
      <w:r w:rsidR="005E28A2" w:rsidRPr="005E28A2">
        <w:t>1</w:t>
      </w:r>
      <w:r w:rsidRPr="005E28A2">
        <w:t>% being willing to do so informally (1</w:t>
      </w:r>
      <w:r w:rsidR="005E28A2" w:rsidRPr="005E28A2">
        <w:t>0</w:t>
      </w:r>
      <w:r w:rsidRPr="005E28A2">
        <w:t>% in 20</w:t>
      </w:r>
      <w:r w:rsidR="005E28A2" w:rsidRPr="005E28A2">
        <w:t>21</w:t>
      </w:r>
      <w:r w:rsidRPr="005E28A2">
        <w:t xml:space="preserve">). </w:t>
      </w:r>
    </w:p>
    <w:p w14:paraId="636B9549" w14:textId="77777777" w:rsidR="009C5232" w:rsidRDefault="009C5232" w:rsidP="00401C2A">
      <w:pPr>
        <w:pStyle w:val="02BSubheadingNumbered1stlevelTOC"/>
        <w:numPr>
          <w:ilvl w:val="0"/>
          <w:numId w:val="0"/>
        </w:numPr>
        <w:ind w:left="4962" w:hanging="567"/>
        <w:rPr>
          <w:b w:val="0"/>
        </w:rPr>
      </w:pPr>
      <w:r>
        <w:br w:type="page"/>
      </w:r>
    </w:p>
    <w:p w14:paraId="16B77722" w14:textId="75FF6FA9" w:rsidR="00EC6866" w:rsidRDefault="00EC6866" w:rsidP="00EC6866">
      <w:pPr>
        <w:pStyle w:val="02CSubheading1stlevelNON-TOC"/>
      </w:pPr>
      <w:r>
        <w:lastRenderedPageBreak/>
        <w:t>Caring Responsibilities</w:t>
      </w:r>
    </w:p>
    <w:p w14:paraId="17621E22" w14:textId="77777777" w:rsidR="00EC6866" w:rsidRDefault="00EC6866" w:rsidP="00401C2A">
      <w:pPr>
        <w:pStyle w:val="02BSubheadingNumbered1stlevelTOC"/>
        <w:ind w:left="567"/>
      </w:pPr>
      <w:bookmarkStart w:id="117" w:name="_Toc129614982"/>
      <w:r>
        <w:t xml:space="preserve">Provide help or support to </w:t>
      </w:r>
      <w:proofErr w:type="gramStart"/>
      <w:r>
        <w:t>others</w:t>
      </w:r>
      <w:bookmarkEnd w:id="117"/>
      <w:proofErr w:type="gramEnd"/>
    </w:p>
    <w:p w14:paraId="5555438C" w14:textId="6A4C7209" w:rsidR="009421A9" w:rsidRPr="009421A9" w:rsidRDefault="005E28A2" w:rsidP="009421A9">
      <w:pPr>
        <w:pStyle w:val="04ABodyText"/>
      </w:pPr>
      <w:r>
        <w:t xml:space="preserve">In total, </w:t>
      </w:r>
      <w:r w:rsidR="009421A9">
        <w:t xml:space="preserve">22% of residents </w:t>
      </w:r>
      <w:r w:rsidR="009421A9" w:rsidRPr="009421A9">
        <w:t>provide help or support to a family member, friend or neighbour because of an illness or problem related to old age</w:t>
      </w:r>
      <w:r w:rsidR="009421A9">
        <w:t xml:space="preserve">, which is in line with 2021 (23%). At the same time, </w:t>
      </w:r>
      <w:r w:rsidR="00C346D5">
        <w:t xml:space="preserve">longer term trends show </w:t>
      </w:r>
      <w:r w:rsidR="009421A9">
        <w:t xml:space="preserve">this proportion of people has been </w:t>
      </w:r>
      <w:r w:rsidR="00C346D5">
        <w:t>marginally</w:t>
      </w:r>
      <w:r w:rsidR="009421A9">
        <w:t xml:space="preserve"> declin</w:t>
      </w:r>
      <w:r w:rsidR="00C346D5">
        <w:t>ing (more recently</w:t>
      </w:r>
      <w:r w:rsidR="009421A9">
        <w:t xml:space="preserve"> since 2019</w:t>
      </w:r>
      <w:r w:rsidR="00C346D5">
        <w:t>)</w:t>
      </w:r>
      <w:r w:rsidR="009421A9">
        <w:t>.</w:t>
      </w:r>
    </w:p>
    <w:p w14:paraId="06B69B77" w14:textId="6B549A3B" w:rsidR="00EC6866" w:rsidRDefault="00EC6866" w:rsidP="00EC6866">
      <w:pPr>
        <w:pStyle w:val="07BImageCaptionNumbered"/>
      </w:pPr>
      <w:bookmarkStart w:id="118" w:name="_Toc126056282"/>
      <w:r>
        <w:t xml:space="preserve">Help or support to </w:t>
      </w:r>
      <w:proofErr w:type="gramStart"/>
      <w:r>
        <w:t>others</w:t>
      </w:r>
      <w:bookmarkEnd w:id="118"/>
      <w:proofErr w:type="gramEnd"/>
    </w:p>
    <w:p w14:paraId="04675AFD" w14:textId="6E1E1F8E" w:rsidR="009600CB" w:rsidRPr="009600CB" w:rsidRDefault="005C5BE7" w:rsidP="009600CB">
      <w:pPr>
        <w:pStyle w:val="04ABodyText"/>
      </w:pPr>
      <w:r>
        <w:rPr>
          <w:noProof/>
        </w:rPr>
        <w:drawing>
          <wp:inline distT="0" distB="0" distL="0" distR="0" wp14:anchorId="6949F6E1" wp14:editId="7362D26D">
            <wp:extent cx="6480175" cy="3644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3271736" w14:textId="14AD7F1A" w:rsidR="00EC6866" w:rsidRDefault="00EC6866" w:rsidP="00EC6866">
      <w:pPr>
        <w:pStyle w:val="04ABodyText"/>
      </w:pPr>
      <w:r w:rsidRPr="009600CB">
        <w:t>Some groups of residents are more likely to provide help or support than others:</w:t>
      </w:r>
    </w:p>
    <w:p w14:paraId="5EF1CD4E" w14:textId="3F09CCD7" w:rsidR="009600CB" w:rsidRDefault="009600CB" w:rsidP="009600CB">
      <w:pPr>
        <w:pStyle w:val="05ABullets1stlevel"/>
      </w:pPr>
      <w:r w:rsidRPr="009600CB">
        <w:t xml:space="preserve">Those in the age group </w:t>
      </w:r>
      <w:r w:rsidR="00C937DE">
        <w:t>44</w:t>
      </w:r>
      <w:r w:rsidRPr="009600CB">
        <w:t>-</w:t>
      </w:r>
      <w:r w:rsidR="00C937DE">
        <w:t>54</w:t>
      </w:r>
      <w:r w:rsidRPr="009600CB">
        <w:t xml:space="preserve"> (3</w:t>
      </w:r>
      <w:r w:rsidR="00C937DE">
        <w:t>3</w:t>
      </w:r>
      <w:r w:rsidRPr="009600CB">
        <w:t>%</w:t>
      </w:r>
      <w:r w:rsidR="00C937DE">
        <w:t>) and 55-64 (32%</w:t>
      </w:r>
      <w:r w:rsidRPr="009600CB">
        <w:t xml:space="preserve"> compared to 2</w:t>
      </w:r>
      <w:r w:rsidR="00C937DE">
        <w:t>2</w:t>
      </w:r>
      <w:r w:rsidRPr="009600CB">
        <w:t>% overall</w:t>
      </w:r>
      <w:proofErr w:type="gramStart"/>
      <w:r w:rsidRPr="009600CB">
        <w:t>);</w:t>
      </w:r>
      <w:proofErr w:type="gramEnd"/>
    </w:p>
    <w:p w14:paraId="760428B2" w14:textId="3D27C4C5" w:rsidR="00C937DE" w:rsidRDefault="00C937DE" w:rsidP="009600CB">
      <w:pPr>
        <w:pStyle w:val="05ABullets1stlevel"/>
      </w:pPr>
      <w:r>
        <w:t xml:space="preserve">Women </w:t>
      </w:r>
      <w:r w:rsidR="00A82569">
        <w:t>(25%</w:t>
      </w:r>
      <w:proofErr w:type="gramStart"/>
      <w:r w:rsidR="00A82569">
        <w:t>)</w:t>
      </w:r>
      <w:r w:rsidR="005E28A2">
        <w:t>;</w:t>
      </w:r>
      <w:proofErr w:type="gramEnd"/>
    </w:p>
    <w:p w14:paraId="7DB241F6" w14:textId="39B48C23" w:rsidR="00EC6866" w:rsidRDefault="00A82569" w:rsidP="00A82569">
      <w:pPr>
        <w:pStyle w:val="05ABullets1stlevel"/>
      </w:pPr>
      <w:r>
        <w:t>Homemakers (38%</w:t>
      </w:r>
      <w:proofErr w:type="gramStart"/>
      <w:r>
        <w:t>)</w:t>
      </w:r>
      <w:bookmarkStart w:id="119" w:name="_Hlk129081921"/>
      <w:r w:rsidR="005E28A2">
        <w:t>;</w:t>
      </w:r>
      <w:proofErr w:type="gramEnd"/>
    </w:p>
    <w:p w14:paraId="157022DC" w14:textId="283511C2" w:rsidR="00A13C41" w:rsidRDefault="00A82569" w:rsidP="00A13C41">
      <w:pPr>
        <w:pStyle w:val="05ABullets1stlevel"/>
      </w:pPr>
      <w:r>
        <w:t>Those living in the East</w:t>
      </w:r>
      <w:r w:rsidR="005E28A2">
        <w:t xml:space="preserve"> of the borough </w:t>
      </w:r>
      <w:r>
        <w:t>(27%)</w:t>
      </w:r>
      <w:r w:rsidR="005E28A2">
        <w:t>; and</w:t>
      </w:r>
    </w:p>
    <w:p w14:paraId="438A8881" w14:textId="1CE9F443" w:rsidR="00A82569" w:rsidRPr="00A82569" w:rsidRDefault="00A82569" w:rsidP="00A13C41">
      <w:pPr>
        <w:pStyle w:val="05ABullets1stlevel"/>
      </w:pPr>
      <w:r>
        <w:t>Those who feel they belong to the area (25%)</w:t>
      </w:r>
      <w:r w:rsidR="005E28A2">
        <w:t>.</w:t>
      </w:r>
    </w:p>
    <w:bookmarkEnd w:id="119"/>
    <w:p w14:paraId="26F6C343" w14:textId="77777777" w:rsidR="009C5232" w:rsidRPr="00B17746" w:rsidRDefault="009C5232" w:rsidP="00B17746">
      <w:pPr>
        <w:pStyle w:val="02BSubheadingNumbered1stlevelTOC"/>
        <w:ind w:left="567"/>
      </w:pPr>
      <w:r>
        <w:br w:type="page"/>
      </w:r>
    </w:p>
    <w:p w14:paraId="030D28CA" w14:textId="02040C98" w:rsidR="00EC6866" w:rsidRDefault="00EC6866" w:rsidP="00B17746">
      <w:pPr>
        <w:pStyle w:val="02BSubheadingNumbered1stlevelTOC"/>
        <w:ind w:left="567"/>
      </w:pPr>
      <w:bookmarkStart w:id="120" w:name="_Toc129614983"/>
      <w:r>
        <w:lastRenderedPageBreak/>
        <w:t>Use of Adult Social Care</w:t>
      </w:r>
      <w:bookmarkEnd w:id="120"/>
      <w:r>
        <w:t xml:space="preserve"> </w:t>
      </w:r>
    </w:p>
    <w:p w14:paraId="7063C6E2" w14:textId="00C0CCC5" w:rsidR="00DE2D04" w:rsidRDefault="00DE2D04" w:rsidP="00DE2D04">
      <w:pPr>
        <w:pStyle w:val="04ABodyText"/>
      </w:pPr>
      <w:r w:rsidRPr="00DE2D04">
        <w:t>Residents were also asked about their use of and satisfaction with Adult Social Care.</w:t>
      </w:r>
      <w:r>
        <w:t xml:space="preserve"> Just over one in five (21%) residents have used Adult Social Care in the past year, broadly in line with </w:t>
      </w:r>
      <w:r w:rsidR="000522D5">
        <w:t xml:space="preserve">2021 (19%). An equal number of residents to 2021 </w:t>
      </w:r>
      <w:r w:rsidR="009D27DC">
        <w:t>have also used</w:t>
      </w:r>
      <w:r w:rsidR="000522D5">
        <w:t xml:space="preserve"> these services at least once a month (6%). Groups of residents which are more likely to use th</w:t>
      </w:r>
      <w:r w:rsidR="009D27DC">
        <w:t>ese</w:t>
      </w:r>
      <w:r w:rsidR="000522D5">
        <w:t xml:space="preserve"> service</w:t>
      </w:r>
      <w:r w:rsidR="009D27DC">
        <w:t>s</w:t>
      </w:r>
      <w:r w:rsidR="000522D5">
        <w:t xml:space="preserve"> </w:t>
      </w:r>
      <w:r w:rsidR="009D27DC">
        <w:t xml:space="preserve">more than others </w:t>
      </w:r>
      <w:r w:rsidR="000522D5">
        <w:t>include</w:t>
      </w:r>
      <w:r w:rsidR="009D27DC">
        <w:t>:</w:t>
      </w:r>
    </w:p>
    <w:p w14:paraId="3B072A4E" w14:textId="4B6FD760" w:rsidR="009D27DC" w:rsidRDefault="009D27DC" w:rsidP="009D27DC">
      <w:pPr>
        <w:pStyle w:val="05ABullets1stlevel"/>
        <w:ind w:left="681" w:hanging="397"/>
      </w:pPr>
      <w:r>
        <w:t>65+ year olds (24% vs. 21% overall</w:t>
      </w:r>
      <w:proofErr w:type="gramStart"/>
      <w:r>
        <w:t>);</w:t>
      </w:r>
      <w:proofErr w:type="gramEnd"/>
    </w:p>
    <w:p w14:paraId="1CA65AB7" w14:textId="43E7ACB8" w:rsidR="009D27DC" w:rsidRDefault="009D27DC" w:rsidP="009D27DC">
      <w:pPr>
        <w:pStyle w:val="05ABullets1stlevel"/>
        <w:ind w:left="681" w:hanging="397"/>
      </w:pPr>
      <w:r>
        <w:t>Social tenants (41% vs. owner occupiers 16%</w:t>
      </w:r>
      <w:proofErr w:type="gramStart"/>
      <w:r>
        <w:t>);</w:t>
      </w:r>
      <w:proofErr w:type="gramEnd"/>
    </w:p>
    <w:p w14:paraId="02F29C76" w14:textId="2C512547" w:rsidR="009D27DC" w:rsidRDefault="009D27DC" w:rsidP="009D27DC">
      <w:pPr>
        <w:pStyle w:val="05ABullets1stlevel"/>
        <w:ind w:left="681" w:hanging="397"/>
      </w:pPr>
      <w:r>
        <w:t xml:space="preserve">Those with an illness of disability (31% </w:t>
      </w:r>
      <w:r w:rsidR="00A8346B">
        <w:t xml:space="preserve">vs. </w:t>
      </w:r>
      <w:r>
        <w:t>those without an illness or disability 14%</w:t>
      </w:r>
      <w:proofErr w:type="gramStart"/>
      <w:r>
        <w:t>);</w:t>
      </w:r>
      <w:proofErr w:type="gramEnd"/>
    </w:p>
    <w:p w14:paraId="288C6A11" w14:textId="1F47F69D" w:rsidR="009D27DC" w:rsidRDefault="009D27DC" w:rsidP="009D27DC">
      <w:pPr>
        <w:pStyle w:val="05ABullets1stlevel"/>
        <w:ind w:left="681" w:hanging="397"/>
      </w:pPr>
      <w:r>
        <w:t>Those with bad health (37% vs</w:t>
      </w:r>
      <w:r w:rsidR="00F039D4">
        <w:t xml:space="preserve">. </w:t>
      </w:r>
      <w:r>
        <w:t>those with good health 17%);</w:t>
      </w:r>
      <w:r w:rsidR="004E23D3">
        <w:t xml:space="preserve"> and</w:t>
      </w:r>
    </w:p>
    <w:p w14:paraId="0568B35D" w14:textId="77777777" w:rsidR="004E23D3" w:rsidRDefault="009D27DC" w:rsidP="004E23D3">
      <w:pPr>
        <w:pStyle w:val="05ABullets1stlevel"/>
      </w:pPr>
      <w:r>
        <w:t>Carers (31% vs. who aren’t carers 17%).</w:t>
      </w:r>
      <w:r w:rsidR="004E23D3" w:rsidRPr="004E23D3">
        <w:t xml:space="preserve"> </w:t>
      </w:r>
    </w:p>
    <w:p w14:paraId="58CD2F03" w14:textId="77777777" w:rsidR="00F039D4" w:rsidRDefault="004E23D3" w:rsidP="004E23D3">
      <w:pPr>
        <w:pStyle w:val="04ABodyText"/>
      </w:pPr>
      <w:r>
        <w:t>Users of the service were asked how satisfied they were. For the first time since recording this metric, we see that a higher proportion of users are dissatisfied (41%</w:t>
      </w:r>
      <w:r w:rsidR="00227233">
        <w:t>)</w:t>
      </w:r>
      <w:r>
        <w:t xml:space="preserve"> than they are satisfied (31%) and whilst this uplift in dissatisfaction is not significant (due to the small base sizes), it is something to be mindful of. </w:t>
      </w:r>
      <w:bookmarkStart w:id="121" w:name="_Toc126056283"/>
    </w:p>
    <w:p w14:paraId="31F1D181" w14:textId="40FF2634" w:rsidR="00EC6866" w:rsidRDefault="00EC6866" w:rsidP="00471C40">
      <w:pPr>
        <w:pStyle w:val="07BImageCaptionNumbered"/>
      </w:pPr>
      <w:r>
        <w:t>User satisfaction with Adult Social Care over time</w:t>
      </w:r>
      <w:bookmarkEnd w:id="121"/>
    </w:p>
    <w:p w14:paraId="399900E2" w14:textId="7DEB218B" w:rsidR="00EC6866" w:rsidRDefault="004E23D3" w:rsidP="00EC6866">
      <w:pPr>
        <w:pStyle w:val="04ABodyText"/>
      </w:pPr>
      <w:r>
        <w:rPr>
          <w:noProof/>
        </w:rPr>
        <w:drawing>
          <wp:inline distT="0" distB="0" distL="0" distR="0" wp14:anchorId="4072D838" wp14:editId="02444186">
            <wp:extent cx="6480175" cy="364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61372C6" w14:textId="4645D4D7" w:rsidR="00821374" w:rsidRPr="0031142C" w:rsidRDefault="00821374" w:rsidP="00EC6866">
      <w:pPr>
        <w:pStyle w:val="04ABodyText"/>
      </w:pPr>
      <w:r>
        <w:t xml:space="preserve">Retired residents are the only group who are more likely to be satisfied with Adult Social Care (50% vs. 31% overall). </w:t>
      </w:r>
    </w:p>
    <w:p w14:paraId="4C81049C" w14:textId="77777777" w:rsidR="00157DA9" w:rsidRPr="00DE783D" w:rsidRDefault="00157DA9" w:rsidP="00157DA9">
      <w:pPr>
        <w:pStyle w:val="01BMainHeadingNumberedTOC"/>
      </w:pPr>
      <w:bookmarkStart w:id="122" w:name="_Toc126056216"/>
      <w:bookmarkStart w:id="123" w:name="_Toc129614984"/>
      <w:r w:rsidRPr="00DE783D">
        <w:lastRenderedPageBreak/>
        <w:t>A Green North Tyneside</w:t>
      </w:r>
      <w:bookmarkEnd w:id="122"/>
      <w:bookmarkEnd w:id="123"/>
    </w:p>
    <w:p w14:paraId="0C9AB7E1" w14:textId="77777777" w:rsidR="00157DA9" w:rsidRPr="00EC6866" w:rsidRDefault="00157DA9" w:rsidP="00157DA9">
      <w:pPr>
        <w:pStyle w:val="04ABodyText"/>
        <w:spacing w:after="0"/>
        <w:rPr>
          <w:i/>
          <w:iCs/>
        </w:rPr>
      </w:pPr>
      <w:r w:rsidRPr="00EC6866">
        <w:rPr>
          <w:i/>
          <w:iCs/>
        </w:rPr>
        <w:t xml:space="preserve">We look ahead to the very longer term – to protect our borough for generations long into the future with a green North Tyneside – increasing what can be recycled, cracking down on littering, improving ways for safe walking and cycling and planning how to make North Tyneside carbon net-zero by </w:t>
      </w:r>
      <w:proofErr w:type="gramStart"/>
      <w:r w:rsidRPr="00EC6866">
        <w:rPr>
          <w:i/>
          <w:iCs/>
        </w:rPr>
        <w:t>2030</w:t>
      </w:r>
      <w:proofErr w:type="gramEnd"/>
    </w:p>
    <w:p w14:paraId="268CF919" w14:textId="77777777" w:rsidR="00157DA9" w:rsidRDefault="00157DA9" w:rsidP="00157DA9">
      <w:pPr>
        <w:pStyle w:val="04ABodyText"/>
        <w:spacing w:before="0"/>
        <w:jc w:val="right"/>
      </w:pPr>
      <w:r>
        <w:t>Norma Redfearn CBE, Elected Mayor, Our North Tyneside Plan 2021 – 2025</w:t>
      </w:r>
    </w:p>
    <w:p w14:paraId="093CFD11" w14:textId="77777777" w:rsidR="00157DA9" w:rsidRDefault="00157DA9" w:rsidP="00157DA9">
      <w:pPr>
        <w:pStyle w:val="04ABodyText"/>
      </w:pPr>
      <w:r>
        <w:t xml:space="preserve">In this chapter we report on resident satisfaction with waste and recycling activity, perceptions of the council’s actions on climate change, propensity for carbon-reducing behaviour change and perceptions of barriers to this.  </w:t>
      </w:r>
    </w:p>
    <w:p w14:paraId="03C52582" w14:textId="77777777" w:rsidR="00157DA9" w:rsidRDefault="00157DA9" w:rsidP="00157DA9">
      <w:pPr>
        <w:spacing w:after="160" w:line="259" w:lineRule="auto"/>
        <w:rPr>
          <w:sz w:val="22"/>
        </w:rPr>
      </w:pPr>
      <w:r>
        <w:br w:type="page"/>
      </w:r>
    </w:p>
    <w:p w14:paraId="3D3CA5C6" w14:textId="77777777" w:rsidR="00157DA9" w:rsidRDefault="00157DA9" w:rsidP="00157DA9">
      <w:pPr>
        <w:pStyle w:val="09ABoxedHighlightedTextHeading"/>
      </w:pPr>
      <w:r>
        <w:lastRenderedPageBreak/>
        <w:t>Summary</w:t>
      </w:r>
    </w:p>
    <w:p w14:paraId="5AB06396" w14:textId="77777777" w:rsidR="00157DA9" w:rsidRPr="00AE1A94" w:rsidRDefault="00157DA9" w:rsidP="00157DA9">
      <w:pPr>
        <w:pStyle w:val="09ABoxedHighlightedTextHeading"/>
        <w:rPr>
          <w:b w:val="0"/>
          <w:bCs/>
        </w:rPr>
      </w:pPr>
      <w:r w:rsidRPr="00AE1A94">
        <w:rPr>
          <w:b w:val="0"/>
          <w:bCs/>
        </w:rPr>
        <w:t xml:space="preserve">The recovery in satisfaction levels since the move to alternating weeks of refuse and waste collection in 2018 has been maintained, with just over three quarters of residents (77%) satisfied with the refuse and waste collection service </w:t>
      </w:r>
      <w:r>
        <w:rPr>
          <w:b w:val="0"/>
          <w:bCs/>
        </w:rPr>
        <w:t>(</w:t>
      </w:r>
      <w:r w:rsidRPr="00AE1A94">
        <w:rPr>
          <w:b w:val="0"/>
          <w:bCs/>
        </w:rPr>
        <w:t xml:space="preserve">in line with the current LGA average of </w:t>
      </w:r>
      <w:r w:rsidRPr="008B0170">
        <w:rPr>
          <w:b w:val="0"/>
          <w:bCs/>
        </w:rPr>
        <w:t>78%).</w:t>
      </w:r>
      <w:r>
        <w:rPr>
          <w:b w:val="0"/>
          <w:bCs/>
        </w:rPr>
        <w:t xml:space="preserve"> </w:t>
      </w:r>
      <w:r w:rsidRPr="00AE1A94">
        <w:rPr>
          <w:b w:val="0"/>
          <w:bCs/>
        </w:rPr>
        <w:t>Although the recovery since 2018 in levels of satisfaction with doorstep/kerbside recycling has not been as pronounced, there has been a statistically significant rise in satisfaction with the service since 2021 (62% vs. 67% in 2022).</w:t>
      </w:r>
      <w:r>
        <w:rPr>
          <w:b w:val="0"/>
          <w:bCs/>
        </w:rPr>
        <w:t xml:space="preserve"> </w:t>
      </w:r>
      <w:r w:rsidRPr="00AE1A94">
        <w:rPr>
          <w:b w:val="0"/>
          <w:bCs/>
        </w:rPr>
        <w:t xml:space="preserve">Satisfaction with local tips and recycling centres continues to remain stable. </w:t>
      </w:r>
    </w:p>
    <w:p w14:paraId="3BE95659" w14:textId="7F91449B" w:rsidR="00157DA9" w:rsidRPr="00AE1A94" w:rsidRDefault="00157DA9" w:rsidP="00157DA9">
      <w:pPr>
        <w:pStyle w:val="09ABoxedHighlightedTextHeading"/>
        <w:rPr>
          <w:b w:val="0"/>
          <w:bCs/>
        </w:rPr>
      </w:pPr>
      <w:bookmarkStart w:id="124" w:name="_Hlk129518229"/>
      <w:r w:rsidRPr="00AE1A94">
        <w:rPr>
          <w:b w:val="0"/>
          <w:bCs/>
        </w:rPr>
        <w:t xml:space="preserve">Overall, residents’ perceptions of whether the council is </w:t>
      </w:r>
      <w:proofErr w:type="gramStart"/>
      <w:r w:rsidRPr="00AE1A94">
        <w:rPr>
          <w:b w:val="0"/>
          <w:bCs/>
        </w:rPr>
        <w:t>taking action</w:t>
      </w:r>
      <w:proofErr w:type="gramEnd"/>
      <w:r w:rsidRPr="00AE1A94">
        <w:rPr>
          <w:b w:val="0"/>
          <w:bCs/>
        </w:rPr>
        <w:t xml:space="preserve"> on climate change have not altered substantially since last year. Around a quarter of residents (26%) agree that the council is </w:t>
      </w:r>
      <w:proofErr w:type="gramStart"/>
      <w:r w:rsidRPr="00AE1A94">
        <w:rPr>
          <w:b w:val="0"/>
          <w:bCs/>
        </w:rPr>
        <w:t>taking action</w:t>
      </w:r>
      <w:proofErr w:type="gramEnd"/>
      <w:r w:rsidRPr="00AE1A94">
        <w:rPr>
          <w:b w:val="0"/>
          <w:bCs/>
        </w:rPr>
        <w:t xml:space="preserve">, with a similar proportion (27%) disagree and approximately half (48%) </w:t>
      </w:r>
      <w:r w:rsidR="00227233">
        <w:rPr>
          <w:b w:val="0"/>
          <w:bCs/>
        </w:rPr>
        <w:t xml:space="preserve">are </w:t>
      </w:r>
      <w:r w:rsidRPr="00AE1A94">
        <w:rPr>
          <w:b w:val="0"/>
          <w:bCs/>
        </w:rPr>
        <w:t>unsure.</w:t>
      </w:r>
    </w:p>
    <w:p w14:paraId="01A25A8B" w14:textId="084FD747" w:rsidR="00157DA9" w:rsidRPr="00EC6866" w:rsidRDefault="00157DA9" w:rsidP="00157DA9">
      <w:pPr>
        <w:pStyle w:val="09ABoxedHighlightedTextHeading"/>
        <w:rPr>
          <w:b w:val="0"/>
          <w:bCs/>
        </w:rPr>
      </w:pPr>
      <w:r w:rsidRPr="00EC6866">
        <w:rPr>
          <w:b w:val="0"/>
          <w:bCs/>
        </w:rPr>
        <w:t xml:space="preserve">When looking at current and planned behaviour to reduce carbon footprints, </w:t>
      </w:r>
      <w:r>
        <w:rPr>
          <w:b w:val="0"/>
          <w:bCs/>
        </w:rPr>
        <w:t>findings highlight some significant shifts, perhaps driven by energy and petrol price rises over the last year.</w:t>
      </w:r>
      <w:r w:rsidRPr="00AE1A94">
        <w:rPr>
          <w:b w:val="0"/>
          <w:bCs/>
        </w:rPr>
        <w:t xml:space="preserve"> </w:t>
      </w:r>
      <w:r>
        <w:rPr>
          <w:b w:val="0"/>
          <w:bCs/>
        </w:rPr>
        <w:t>The</w:t>
      </w:r>
      <w:r w:rsidRPr="00AE1A94">
        <w:rPr>
          <w:b w:val="0"/>
          <w:bCs/>
        </w:rPr>
        <w:t xml:space="preserve"> proportion</w:t>
      </w:r>
      <w:r>
        <w:rPr>
          <w:b w:val="0"/>
          <w:bCs/>
        </w:rPr>
        <w:t>s</w:t>
      </w:r>
      <w:r w:rsidRPr="00AE1A94">
        <w:rPr>
          <w:b w:val="0"/>
          <w:bCs/>
        </w:rPr>
        <w:t xml:space="preserve"> of residents who turn their car engine off while parked/waiting and their home heating down</w:t>
      </w:r>
      <w:r>
        <w:rPr>
          <w:b w:val="0"/>
          <w:bCs/>
        </w:rPr>
        <w:t xml:space="preserve"> have increased</w:t>
      </w:r>
      <w:r w:rsidRPr="00AE1A94">
        <w:rPr>
          <w:b w:val="0"/>
          <w:bCs/>
        </w:rPr>
        <w:t xml:space="preserve"> (both 87% in 2021 vs. 91% in 2022) </w:t>
      </w:r>
      <w:r>
        <w:rPr>
          <w:b w:val="0"/>
          <w:bCs/>
        </w:rPr>
        <w:t xml:space="preserve">as have </w:t>
      </w:r>
      <w:r w:rsidRPr="007074E9">
        <w:rPr>
          <w:b w:val="0"/>
          <w:bCs/>
        </w:rPr>
        <w:t>the number of residents saying they have or would be willing to replace a typical car with an electric or hybrid</w:t>
      </w:r>
      <w:r>
        <w:rPr>
          <w:b w:val="0"/>
          <w:bCs/>
        </w:rPr>
        <w:t xml:space="preserve"> model</w:t>
      </w:r>
      <w:r w:rsidRPr="007074E9">
        <w:rPr>
          <w:b w:val="0"/>
          <w:bCs/>
        </w:rPr>
        <w:t xml:space="preserve"> or generate energy at home (9% and 8% in 2021 vs. 16% and 12% in 2022 respectively).</w:t>
      </w:r>
    </w:p>
    <w:p w14:paraId="4C78418A" w14:textId="585C2481" w:rsidR="00157DA9" w:rsidRPr="007074E9" w:rsidRDefault="00157DA9" w:rsidP="00227233">
      <w:pPr>
        <w:pStyle w:val="09ABoxedHighlightedTextHeading"/>
        <w:rPr>
          <w:b w:val="0"/>
          <w:bCs/>
        </w:rPr>
      </w:pPr>
      <w:r w:rsidRPr="007074E9">
        <w:rPr>
          <w:b w:val="0"/>
          <w:bCs/>
        </w:rPr>
        <w:t>As in 2021, when asked what is stopping them from reducing their carbon footprint, the majority (57%) of residents say that cost is the main factor. There has</w:t>
      </w:r>
      <w:r w:rsidR="004249BC">
        <w:rPr>
          <w:b w:val="0"/>
          <w:bCs/>
        </w:rPr>
        <w:t>,</w:t>
      </w:r>
      <w:r w:rsidRPr="007074E9">
        <w:rPr>
          <w:b w:val="0"/>
          <w:bCs/>
        </w:rPr>
        <w:t xml:space="preserve"> however</w:t>
      </w:r>
      <w:r w:rsidR="004249BC">
        <w:rPr>
          <w:b w:val="0"/>
          <w:bCs/>
        </w:rPr>
        <w:t>,</w:t>
      </w:r>
      <w:r w:rsidRPr="007074E9">
        <w:rPr>
          <w:b w:val="0"/>
          <w:bCs/>
        </w:rPr>
        <w:t xml:space="preserve"> been a substantial rise in the percentage saying poor public transport is a barrier to action, with over a third (35%) now citing this factor compared to just under a quarter (23%) last year.</w:t>
      </w:r>
      <w:r>
        <w:rPr>
          <w:b w:val="0"/>
          <w:bCs/>
        </w:rPr>
        <w:t xml:space="preserve"> </w:t>
      </w:r>
      <w:r w:rsidRPr="007074E9">
        <w:rPr>
          <w:b w:val="0"/>
          <w:bCs/>
        </w:rPr>
        <w:t xml:space="preserve">Residents </w:t>
      </w:r>
      <w:r>
        <w:rPr>
          <w:b w:val="0"/>
          <w:bCs/>
        </w:rPr>
        <w:t>in</w:t>
      </w:r>
      <w:r w:rsidRPr="007074E9">
        <w:rPr>
          <w:b w:val="0"/>
          <w:bCs/>
        </w:rPr>
        <w:t xml:space="preserve"> the Central and Western areas </w:t>
      </w:r>
      <w:r w:rsidR="00227233">
        <w:rPr>
          <w:b w:val="0"/>
          <w:bCs/>
        </w:rPr>
        <w:t xml:space="preserve">are </w:t>
      </w:r>
      <w:r w:rsidRPr="007074E9">
        <w:rPr>
          <w:b w:val="0"/>
          <w:bCs/>
        </w:rPr>
        <w:t>more likely to mention this problem (</w:t>
      </w:r>
      <w:r w:rsidR="004249BC">
        <w:rPr>
          <w:b w:val="0"/>
          <w:bCs/>
        </w:rPr>
        <w:t>43</w:t>
      </w:r>
      <w:r w:rsidRPr="007074E9">
        <w:rPr>
          <w:b w:val="0"/>
          <w:bCs/>
        </w:rPr>
        <w:t xml:space="preserve">% and </w:t>
      </w:r>
      <w:r w:rsidR="004249BC">
        <w:rPr>
          <w:b w:val="0"/>
          <w:bCs/>
        </w:rPr>
        <w:t>45</w:t>
      </w:r>
      <w:r w:rsidRPr="007074E9">
        <w:rPr>
          <w:b w:val="0"/>
          <w:bCs/>
        </w:rPr>
        <w:t>% respectively)</w:t>
      </w:r>
      <w:r>
        <w:rPr>
          <w:b w:val="0"/>
          <w:bCs/>
        </w:rPr>
        <w:t>, as are those who are w</w:t>
      </w:r>
      <w:r w:rsidRPr="007074E9">
        <w:rPr>
          <w:b w:val="0"/>
          <w:bCs/>
        </w:rPr>
        <w:t xml:space="preserve">orking (41%) </w:t>
      </w:r>
      <w:r>
        <w:rPr>
          <w:b w:val="0"/>
          <w:bCs/>
        </w:rPr>
        <w:t>and</w:t>
      </w:r>
      <w:r w:rsidRPr="007074E9">
        <w:rPr>
          <w:b w:val="0"/>
          <w:bCs/>
        </w:rPr>
        <w:t xml:space="preserve"> those aged 45-54 (44%)</w:t>
      </w:r>
      <w:r>
        <w:rPr>
          <w:b w:val="0"/>
          <w:bCs/>
        </w:rPr>
        <w:t>.</w:t>
      </w:r>
    </w:p>
    <w:p w14:paraId="6258889E" w14:textId="77777777" w:rsidR="00157DA9" w:rsidRPr="00147014" w:rsidRDefault="00157DA9" w:rsidP="004249BC">
      <w:pPr>
        <w:pStyle w:val="02BSubheadingNumbered1stlevelTOC"/>
        <w:ind w:left="567"/>
      </w:pPr>
      <w:bookmarkStart w:id="125" w:name="_Toc126056217"/>
      <w:bookmarkStart w:id="126" w:name="_Toc129614985"/>
      <w:bookmarkEnd w:id="124"/>
      <w:r w:rsidRPr="00147014">
        <w:t>Satisfaction with waste &amp; recycling</w:t>
      </w:r>
      <w:bookmarkEnd w:id="125"/>
      <w:bookmarkEnd w:id="126"/>
      <w:r w:rsidRPr="00147014">
        <w:t xml:space="preserve"> </w:t>
      </w:r>
    </w:p>
    <w:p w14:paraId="797DFBBF" w14:textId="6DD33B16" w:rsidR="00157DA9" w:rsidRDefault="00157DA9" w:rsidP="00157DA9">
      <w:pPr>
        <w:pStyle w:val="04ABodyText"/>
      </w:pPr>
      <w:bookmarkStart w:id="127" w:name="_Hlk128727490"/>
      <w:r>
        <w:t xml:space="preserve">The recovery in satisfaction levels since the move to alternating weeks of refuse and waste collection in 2018 has been maintained, with just over three quarters of residents (77%) satisfied with the refuse and waste collection service. While this remains lower than rates of satisfaction prior to 2018, it is in line with the current LGA average of </w:t>
      </w:r>
      <w:r w:rsidRPr="008B0170">
        <w:t xml:space="preserve">78%. </w:t>
      </w:r>
      <w:bookmarkEnd w:id="127"/>
      <w:r w:rsidRPr="008B0170">
        <w:t>Residents</w:t>
      </w:r>
      <w:r>
        <w:t xml:space="preserve"> in the Eastern area continue to be significantly more satisfied than those </w:t>
      </w:r>
      <w:r w:rsidR="00454961">
        <w:t xml:space="preserve">the rest of the borough </w:t>
      </w:r>
      <w:r>
        <w:t>in relation to refuse and waste collection (81% vs. 7</w:t>
      </w:r>
      <w:r w:rsidR="00454961">
        <w:t>7</w:t>
      </w:r>
      <w:r>
        <w:t>%</w:t>
      </w:r>
      <w:r w:rsidR="00454961">
        <w:t xml:space="preserve"> overall</w:t>
      </w:r>
      <w:r>
        <w:t>).</w:t>
      </w:r>
    </w:p>
    <w:p w14:paraId="712FD33B" w14:textId="3916955F" w:rsidR="00157DA9" w:rsidRDefault="00157DA9" w:rsidP="00157DA9">
      <w:pPr>
        <w:pStyle w:val="04ABodyText"/>
      </w:pPr>
      <w:bookmarkStart w:id="128" w:name="_Hlk128727476"/>
      <w:r>
        <w:t xml:space="preserve">Although the recovery since 2018 in levels of satisfaction with doorstep/kerbside recycling has not been as pronounced, there has been a statistically significant rise in satisfaction with the service since 2021 (62% vs. 67% in 2022). </w:t>
      </w:r>
      <w:bookmarkEnd w:id="128"/>
      <w:r w:rsidR="0037670B">
        <w:t>There are no statistically significant differences in perception by area</w:t>
      </w:r>
      <w:r>
        <w:t>,</w:t>
      </w:r>
      <w:r w:rsidR="0037670B">
        <w:t xml:space="preserve"> but</w:t>
      </w:r>
      <w:r>
        <w:t xml:space="preserve"> by housing tenure </w:t>
      </w:r>
      <w:r w:rsidR="0037670B">
        <w:t xml:space="preserve">it is owner occupiers who are most satisfied (70%) and </w:t>
      </w:r>
      <w:r>
        <w:t xml:space="preserve">social tenants </w:t>
      </w:r>
      <w:r w:rsidR="0037670B">
        <w:t>who are least so (53%)</w:t>
      </w:r>
      <w:r>
        <w:t xml:space="preserve">. </w:t>
      </w:r>
    </w:p>
    <w:p w14:paraId="52C78095" w14:textId="49B83B1A" w:rsidR="00157DA9" w:rsidRDefault="00157DA9" w:rsidP="004249BC">
      <w:pPr>
        <w:pStyle w:val="07BImageCaptionNumbered"/>
      </w:pPr>
      <w:r w:rsidRPr="00147014">
        <w:lastRenderedPageBreak/>
        <w:t>Satisfaction with waste and recycling services</w:t>
      </w:r>
    </w:p>
    <w:p w14:paraId="3BC03D58" w14:textId="091AD9D5" w:rsidR="00722705" w:rsidRPr="00722705" w:rsidRDefault="00722705" w:rsidP="00722705">
      <w:pPr>
        <w:pStyle w:val="04ABodyText"/>
        <w:rPr>
          <w:b/>
          <w:bCs/>
          <w:i/>
          <w:iCs/>
          <w:sz w:val="12"/>
        </w:rPr>
      </w:pPr>
      <w:r w:rsidRPr="00722705">
        <w:rPr>
          <w:b/>
          <w:bCs/>
          <w:i/>
          <w:iCs/>
          <w:sz w:val="12"/>
        </w:rPr>
        <w:t>Q11. How satisfied or dissatisfied are you with each of the following services provided or supported by the council?</w:t>
      </w:r>
    </w:p>
    <w:p w14:paraId="1BA5BB59" w14:textId="34F11713" w:rsidR="004249BC" w:rsidRPr="004249BC" w:rsidRDefault="004249BC" w:rsidP="004249BC">
      <w:pPr>
        <w:pStyle w:val="04ABodyText"/>
        <w:spacing w:after="0"/>
        <w:jc w:val="center"/>
        <w:rPr>
          <w:b/>
          <w:bCs/>
          <w:sz w:val="16"/>
        </w:rPr>
      </w:pPr>
      <w:r>
        <w:rPr>
          <w:b/>
          <w:bCs/>
          <w:sz w:val="16"/>
        </w:rPr>
        <w:t xml:space="preserve">                       </w:t>
      </w:r>
      <w:r w:rsidR="00722705">
        <w:rPr>
          <w:b/>
          <w:bCs/>
          <w:sz w:val="16"/>
        </w:rPr>
        <w:t xml:space="preserve">               </w:t>
      </w:r>
      <w:r w:rsidRPr="004249BC">
        <w:rPr>
          <w:b/>
          <w:bCs/>
          <w:sz w:val="16"/>
        </w:rPr>
        <w:t xml:space="preserve">% </w:t>
      </w:r>
      <w:proofErr w:type="gramStart"/>
      <w:r w:rsidRPr="004249BC">
        <w:rPr>
          <w:b/>
          <w:bCs/>
          <w:sz w:val="16"/>
        </w:rPr>
        <w:t>satisfied</w:t>
      </w:r>
      <w:proofErr w:type="gramEnd"/>
    </w:p>
    <w:p w14:paraId="4928411F" w14:textId="1AA1C7C2" w:rsidR="004249BC" w:rsidRPr="004249BC" w:rsidRDefault="004249BC" w:rsidP="004249BC">
      <w:pPr>
        <w:pStyle w:val="04ABodyText"/>
      </w:pPr>
      <w:r>
        <w:rPr>
          <w:noProof/>
        </w:rPr>
        <w:drawing>
          <wp:inline distT="0" distB="0" distL="0" distR="0" wp14:anchorId="4B7913F3" wp14:editId="00B096FA">
            <wp:extent cx="5734050" cy="2448351"/>
            <wp:effectExtent l="0" t="0" r="0"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56">
                      <a:extLst>
                        <a:ext uri="{28A0092B-C50C-407E-A947-70E740481C1C}">
                          <a14:useLocalDpi xmlns:a14="http://schemas.microsoft.com/office/drawing/2010/main" val="0"/>
                        </a:ext>
                      </a:extLst>
                    </a:blip>
                    <a:srcRect t="23951"/>
                    <a:stretch/>
                  </pic:blipFill>
                  <pic:spPr bwMode="auto">
                    <a:xfrm>
                      <a:off x="0" y="0"/>
                      <a:ext cx="5734850" cy="2448692"/>
                    </a:xfrm>
                    <a:prstGeom prst="rect">
                      <a:avLst/>
                    </a:prstGeom>
                    <a:ln>
                      <a:noFill/>
                    </a:ln>
                    <a:extLst>
                      <a:ext uri="{53640926-AAD7-44D8-BBD7-CCE9431645EC}">
                        <a14:shadowObscured xmlns:a14="http://schemas.microsoft.com/office/drawing/2010/main"/>
                      </a:ext>
                    </a:extLst>
                  </pic:spPr>
                </pic:pic>
              </a:graphicData>
            </a:graphic>
          </wp:inline>
        </w:drawing>
      </w:r>
    </w:p>
    <w:p w14:paraId="7ABBF2E1" w14:textId="77777777" w:rsidR="00157DA9" w:rsidRDefault="00157DA9" w:rsidP="00157DA9">
      <w:pPr>
        <w:pStyle w:val="04ABodyText"/>
      </w:pPr>
      <w:bookmarkStart w:id="129" w:name="_Hlk128727820"/>
      <w:r>
        <w:t>Satisfaction with local tips and recycling centres continues to remain stable. As in 2021, Eastern area residents have the highest levels of satisfaction with local tips and recycling centres (72%)</w:t>
      </w:r>
      <w:bookmarkEnd w:id="129"/>
      <w:r>
        <w:t xml:space="preserve">, with residents of the Western area significantly more </w:t>
      </w:r>
      <w:r w:rsidRPr="00F556D1">
        <w:rPr>
          <w:i/>
          <w:iCs/>
        </w:rPr>
        <w:t>dissatisfied</w:t>
      </w:r>
      <w:r>
        <w:t xml:space="preserve"> with these services than residents across the other three areas (39% dissatisfied vs. 18% overall).</w:t>
      </w:r>
    </w:p>
    <w:p w14:paraId="16A876A5" w14:textId="77777777" w:rsidR="00157DA9" w:rsidRPr="00DE783D" w:rsidRDefault="00157DA9" w:rsidP="004249BC">
      <w:pPr>
        <w:pStyle w:val="02BSubheadingNumbered1stlevelTOC"/>
        <w:ind w:left="567"/>
      </w:pPr>
      <w:bookmarkStart w:id="130" w:name="_Toc129614986"/>
      <w:r w:rsidRPr="00DE783D">
        <w:t xml:space="preserve">The council’s action on climate </w:t>
      </w:r>
      <w:r w:rsidRPr="0037670B">
        <w:t>change</w:t>
      </w:r>
      <w:bookmarkEnd w:id="130"/>
    </w:p>
    <w:p w14:paraId="57DC68B7" w14:textId="77777777" w:rsidR="00157DA9" w:rsidRDefault="00157DA9" w:rsidP="00157DA9">
      <w:pPr>
        <w:pStyle w:val="04ABodyText"/>
      </w:pPr>
      <w:bookmarkStart w:id="131" w:name="_Hlk128727844"/>
      <w:r>
        <w:t xml:space="preserve">Overall, residents’ perceptions of whether the council is </w:t>
      </w:r>
      <w:proofErr w:type="gramStart"/>
      <w:r>
        <w:t>taking action</w:t>
      </w:r>
      <w:proofErr w:type="gramEnd"/>
      <w:r>
        <w:t xml:space="preserve"> on climate change have not altered since last year. </w:t>
      </w:r>
      <w:bookmarkStart w:id="132" w:name="_Hlk128727863"/>
      <w:bookmarkEnd w:id="131"/>
      <w:r>
        <w:t xml:space="preserve">Around a quarter of residents (26%) agree that the council is </w:t>
      </w:r>
      <w:proofErr w:type="gramStart"/>
      <w:r>
        <w:t>taking action</w:t>
      </w:r>
      <w:proofErr w:type="gramEnd"/>
      <w:r>
        <w:t xml:space="preserve">, with a similar proportion (27%) disagreeing and approximately half (48%) unsure. </w:t>
      </w:r>
      <w:bookmarkEnd w:id="132"/>
      <w:r>
        <w:t>This continues to highlight the potential impact of communication with residents about the action the council is taking.</w:t>
      </w:r>
    </w:p>
    <w:p w14:paraId="3DAA06FA" w14:textId="51641825" w:rsidR="00157DA9" w:rsidRDefault="00157DA9" w:rsidP="00157DA9">
      <w:pPr>
        <w:pStyle w:val="04ABodyText"/>
      </w:pPr>
      <w:r>
        <w:rPr>
          <w:szCs w:val="22"/>
        </w:rPr>
        <w:t>Those</w:t>
      </w:r>
      <w:r w:rsidRPr="000C58C7">
        <w:rPr>
          <w:szCs w:val="22"/>
        </w:rPr>
        <w:t xml:space="preserve"> aged 65+ are more likely to agree that the council is taking action against climate change (32%), while </w:t>
      </w:r>
      <w:proofErr w:type="gramStart"/>
      <w:r w:rsidRPr="000C58C7">
        <w:rPr>
          <w:szCs w:val="22"/>
        </w:rPr>
        <w:t>18</w:t>
      </w:r>
      <w:r w:rsidR="00EA1D66">
        <w:rPr>
          <w:szCs w:val="22"/>
        </w:rPr>
        <w:t>-</w:t>
      </w:r>
      <w:r w:rsidRPr="000C58C7">
        <w:rPr>
          <w:szCs w:val="22"/>
        </w:rPr>
        <w:t>34</w:t>
      </w:r>
      <w:r w:rsidR="00EA1D66">
        <w:rPr>
          <w:szCs w:val="22"/>
        </w:rPr>
        <w:t xml:space="preserve"> </w:t>
      </w:r>
      <w:r w:rsidRPr="000C58C7">
        <w:rPr>
          <w:szCs w:val="22"/>
        </w:rPr>
        <w:t>year</w:t>
      </w:r>
      <w:r w:rsidR="00EA1D66">
        <w:rPr>
          <w:szCs w:val="22"/>
        </w:rPr>
        <w:t xml:space="preserve"> </w:t>
      </w:r>
      <w:r w:rsidRPr="000C58C7">
        <w:rPr>
          <w:szCs w:val="22"/>
        </w:rPr>
        <w:t>olds</w:t>
      </w:r>
      <w:proofErr w:type="gramEnd"/>
      <w:r w:rsidRPr="000C58C7">
        <w:rPr>
          <w:szCs w:val="22"/>
        </w:rPr>
        <w:t xml:space="preserve"> are significantly more likely to </w:t>
      </w:r>
      <w:r w:rsidRPr="000C58C7">
        <w:rPr>
          <w:i/>
          <w:iCs/>
          <w:szCs w:val="22"/>
        </w:rPr>
        <w:t xml:space="preserve">disagree </w:t>
      </w:r>
      <w:r w:rsidRPr="000C58C7">
        <w:rPr>
          <w:szCs w:val="22"/>
        </w:rPr>
        <w:t>(48%)</w:t>
      </w:r>
      <w:r w:rsidRPr="000C58C7">
        <w:rPr>
          <w:i/>
          <w:iCs/>
          <w:szCs w:val="22"/>
        </w:rPr>
        <w:t xml:space="preserve"> </w:t>
      </w:r>
      <w:r w:rsidRPr="000C58C7">
        <w:rPr>
          <w:szCs w:val="22"/>
        </w:rPr>
        <w:t>that this is the case. Unlike in 2021, differences in responses to this question by gender and tenure do not vary to a statistically significant extent</w:t>
      </w:r>
      <w:r>
        <w:rPr>
          <w:szCs w:val="22"/>
        </w:rPr>
        <w:t xml:space="preserve"> </w:t>
      </w:r>
      <w:r w:rsidRPr="000C58C7">
        <w:rPr>
          <w:szCs w:val="22"/>
        </w:rPr>
        <w:t>this year.</w:t>
      </w:r>
    </w:p>
    <w:p w14:paraId="3EDA7E23" w14:textId="77777777" w:rsidR="00157DA9" w:rsidRDefault="00157DA9" w:rsidP="00157DA9">
      <w:pPr>
        <w:pStyle w:val="07BImageCaptionNumbered"/>
        <w:ind w:left="0" w:firstLine="0"/>
      </w:pPr>
      <w:r>
        <w:lastRenderedPageBreak/>
        <w:t>Action on climate change</w:t>
      </w:r>
    </w:p>
    <w:p w14:paraId="5F25CBF8" w14:textId="5919A63B" w:rsidR="00157DA9" w:rsidRDefault="0037670B" w:rsidP="00157DA9">
      <w:pPr>
        <w:pStyle w:val="04ABodyText"/>
      </w:pPr>
      <w:r>
        <w:rPr>
          <w:rFonts w:ascii="Arial Black" w:hAnsi="Arial Black"/>
          <w:noProof/>
          <w:color w:val="FF0000"/>
          <w:sz w:val="20"/>
        </w:rPr>
        <w:drawing>
          <wp:inline distT="0" distB="0" distL="0" distR="0" wp14:anchorId="480AFE39" wp14:editId="56588521">
            <wp:extent cx="6480175" cy="3644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CE5D217" w14:textId="77777777" w:rsidR="00157DA9" w:rsidRPr="00147014" w:rsidRDefault="00157DA9" w:rsidP="004249BC">
      <w:pPr>
        <w:pStyle w:val="02BSubheadingNumbered1stlevelTOC"/>
        <w:ind w:left="567"/>
      </w:pPr>
      <w:bookmarkStart w:id="133" w:name="_Toc126056220"/>
      <w:bookmarkStart w:id="134" w:name="_Toc129614987"/>
      <w:r w:rsidRPr="004249BC">
        <w:t>Propensity</w:t>
      </w:r>
      <w:r w:rsidRPr="00147014">
        <w:t xml:space="preserve"> to change </w:t>
      </w:r>
      <w:proofErr w:type="gramStart"/>
      <w:r w:rsidRPr="00147014">
        <w:t>behaviours</w:t>
      </w:r>
      <w:bookmarkEnd w:id="133"/>
      <w:bookmarkEnd w:id="134"/>
      <w:proofErr w:type="gramEnd"/>
    </w:p>
    <w:p w14:paraId="07B97F1F" w14:textId="20B623D4" w:rsidR="00157DA9" w:rsidRDefault="00157DA9" w:rsidP="00157DA9">
      <w:pPr>
        <w:pStyle w:val="04ABodyText"/>
      </w:pPr>
      <w:r>
        <w:t xml:space="preserve">To gauge current and planned behavioural changes in relation to the reduction of residents’ carbon footprints, </w:t>
      </w:r>
      <w:r w:rsidR="00722705">
        <w:t xml:space="preserve">participants </w:t>
      </w:r>
      <w:r>
        <w:t>were provided with a list of measures and asked which they currently do and are willing, or not willing, to do in the next five years.</w:t>
      </w:r>
    </w:p>
    <w:p w14:paraId="724E75AA" w14:textId="358B01BA" w:rsidR="00157DA9" w:rsidRDefault="00A6214D" w:rsidP="00157DA9">
      <w:pPr>
        <w:pStyle w:val="04ABodyText"/>
      </w:pPr>
      <w:r>
        <w:rPr>
          <w:noProof/>
        </w:rPr>
        <w:drawing>
          <wp:inline distT="0" distB="0" distL="0" distR="0" wp14:anchorId="30CE06D3" wp14:editId="636358F1">
            <wp:extent cx="6480175" cy="31883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58" cstate="print">
                      <a:extLst>
                        <a:ext uri="{28A0092B-C50C-407E-A947-70E740481C1C}">
                          <a14:useLocalDpi xmlns:a14="http://schemas.microsoft.com/office/drawing/2010/main" val="0"/>
                        </a:ext>
                      </a:extLst>
                    </a:blip>
                    <a:srcRect t="12542"/>
                    <a:stretch/>
                  </pic:blipFill>
                  <pic:spPr bwMode="auto">
                    <a:xfrm>
                      <a:off x="0" y="0"/>
                      <a:ext cx="6480175" cy="3188335"/>
                    </a:xfrm>
                    <a:prstGeom prst="rect">
                      <a:avLst/>
                    </a:prstGeom>
                    <a:ln>
                      <a:noFill/>
                    </a:ln>
                    <a:extLst>
                      <a:ext uri="{53640926-AAD7-44D8-BBD7-CCE9431645EC}">
                        <a14:shadowObscured xmlns:a14="http://schemas.microsoft.com/office/drawing/2010/main"/>
                      </a:ext>
                    </a:extLst>
                  </pic:spPr>
                </pic:pic>
              </a:graphicData>
            </a:graphic>
          </wp:inline>
        </w:drawing>
      </w:r>
    </w:p>
    <w:p w14:paraId="4704FDCF" w14:textId="5C7B6A40" w:rsidR="00157DA9" w:rsidRDefault="00157DA9" w:rsidP="00A6214D">
      <w:pPr>
        <w:pStyle w:val="04ABodyText"/>
      </w:pPr>
      <w:bookmarkStart w:id="135" w:name="_Hlk128727945"/>
      <w:r>
        <w:t xml:space="preserve">As in 2021, almost all residents say they recycle and reduce waste (96%), as well as make use of reusable products, such as shopping bags or food and drink containers (97%) and shopping locally (92%). The significant increase in the proportion of residents who turn their car engine off while parked/ waiting and their home heating down (both 87% in 2021 vs. 91% in 2022) is likely to reflect the impact of </w:t>
      </w:r>
      <w:r>
        <w:lastRenderedPageBreak/>
        <w:t xml:space="preserve">raised energy and petrol prices. </w:t>
      </w:r>
      <w:bookmarkEnd w:id="135"/>
      <w:r>
        <w:t xml:space="preserve">However, higher prices at the pumps do not seem to have led to more residents choosing to walk or cycle to work/on short journeys, with a significant </w:t>
      </w:r>
      <w:r w:rsidRPr="0039135C">
        <w:rPr>
          <w:i/>
          <w:iCs/>
        </w:rPr>
        <w:t>d</w:t>
      </w:r>
      <w:r>
        <w:rPr>
          <w:i/>
          <w:iCs/>
        </w:rPr>
        <w:t>ecline</w:t>
      </w:r>
      <w:r>
        <w:t xml:space="preserve"> in the number of people saying they currently do this (72% in 2021 vs. 67% in 2022)</w:t>
      </w:r>
      <w:r w:rsidR="00A6214D">
        <w:t>, which is perhaps a reflection of the extended fieldwork period into January</w:t>
      </w:r>
      <w:r>
        <w:t xml:space="preserve">. More positively, the percentage of residents saying they </w:t>
      </w:r>
      <w:r w:rsidRPr="00A6214D">
        <w:rPr>
          <w:i/>
          <w:iCs/>
        </w:rPr>
        <w:t>would not</w:t>
      </w:r>
      <w:r>
        <w:t xml:space="preserve"> consider travelling to work or making short journeys in this way in the next five years has also fallen since last year (15% </w:t>
      </w:r>
      <w:r w:rsidR="00CC700C">
        <w:t xml:space="preserve">in 2021 </w:t>
      </w:r>
      <w:r>
        <w:t>vs. 10%</w:t>
      </w:r>
      <w:r w:rsidR="00CC700C">
        <w:t xml:space="preserve"> in 2022</w:t>
      </w:r>
      <w:r>
        <w:t>).</w:t>
      </w:r>
    </w:p>
    <w:p w14:paraId="2589BC34" w14:textId="40F6D691" w:rsidR="00157DA9" w:rsidRPr="00C41CE9" w:rsidRDefault="00157DA9" w:rsidP="00157DA9">
      <w:pPr>
        <w:pStyle w:val="04ABodyText"/>
      </w:pPr>
      <w:bookmarkStart w:id="136" w:name="_Hlk128728370"/>
      <w:r>
        <w:t xml:space="preserve">There have </w:t>
      </w:r>
      <w:r w:rsidR="00A6214D">
        <w:t xml:space="preserve">also </w:t>
      </w:r>
      <w:r>
        <w:t xml:space="preserve">been significant rises since 2021 in the number of North Tyneside residents saying they have or would be willing to replace a typical car with an electric or hybrid model or generate energy at home (9% and 8% in 2021 vs. 16% and 12% in 2022 respectively). </w:t>
      </w:r>
      <w:bookmarkEnd w:id="136"/>
      <w:r>
        <w:t xml:space="preserve">That these increases are accompanied by a decline in the percentages of residents saying they would consider taking these actions within the next five years does suggest that higher energy and petrol prices could have accelerated some residents’ willingness to replacing their conventional car with a greener alternative or invest in generating energy at home. However, while cost of living pressures may have hastened behaviour change among those already considering it in the medium term, the proportion of North Tyneside residents who say they will not take either of these actions in the next five years has remained constant since 2021 at just over 30% (see </w:t>
      </w:r>
      <w:r w:rsidR="00A6214D">
        <w:t>below</w:t>
      </w:r>
      <w:r>
        <w:t xml:space="preserve">). </w:t>
      </w:r>
    </w:p>
    <w:p w14:paraId="3005CDBD" w14:textId="298B7B62" w:rsidR="00157DA9" w:rsidRPr="00C41CE9" w:rsidRDefault="00157DA9" w:rsidP="004249BC">
      <w:pPr>
        <w:pStyle w:val="07DTableCaptionNumbered"/>
        <w:ind w:left="0" w:right="-1" w:firstLine="0"/>
      </w:pPr>
      <w:r w:rsidRPr="00F23FC3">
        <w:t xml:space="preserve">Current and planned behaviours in relation to electric vehicles and home energy </w:t>
      </w:r>
      <w:commentRangeStart w:id="137"/>
      <w:r w:rsidRPr="00F23FC3">
        <w:t>generation</w:t>
      </w:r>
      <w:commentRangeEnd w:id="137"/>
      <w:r w:rsidR="00A6214D">
        <w:rPr>
          <w:rStyle w:val="CommentReference"/>
          <w:b w:val="0"/>
        </w:rPr>
        <w:commentReference w:id="137"/>
      </w:r>
    </w:p>
    <w:tbl>
      <w:tblPr>
        <w:tblStyle w:val="TableGrid"/>
        <w:tblW w:w="0" w:type="auto"/>
        <w:tblLook w:val="04A0" w:firstRow="1" w:lastRow="0" w:firstColumn="1" w:lastColumn="0" w:noHBand="0" w:noVBand="1"/>
      </w:tblPr>
      <w:tblGrid>
        <w:gridCol w:w="2254"/>
        <w:gridCol w:w="1127"/>
        <w:gridCol w:w="1127"/>
        <w:gridCol w:w="1127"/>
        <w:gridCol w:w="1127"/>
        <w:gridCol w:w="1127"/>
        <w:gridCol w:w="1127"/>
      </w:tblGrid>
      <w:tr w:rsidR="00157DA9" w:rsidRPr="007F19D0" w14:paraId="373318D2" w14:textId="77777777" w:rsidTr="00CC700C">
        <w:tc>
          <w:tcPr>
            <w:tcW w:w="2254" w:type="dxa"/>
            <w:vAlign w:val="center"/>
          </w:tcPr>
          <w:p w14:paraId="69B2A400" w14:textId="77777777" w:rsidR="00157DA9" w:rsidRPr="00CC700C" w:rsidRDefault="00157DA9" w:rsidP="00CC700C">
            <w:pPr>
              <w:pStyle w:val="04ABodyText"/>
              <w:spacing w:before="60" w:after="60" w:line="240" w:lineRule="auto"/>
              <w:jc w:val="center"/>
              <w:rPr>
                <w:szCs w:val="22"/>
              </w:rPr>
            </w:pPr>
          </w:p>
        </w:tc>
        <w:tc>
          <w:tcPr>
            <w:tcW w:w="2254" w:type="dxa"/>
            <w:gridSpan w:val="2"/>
            <w:shd w:val="clear" w:color="auto" w:fill="D9D9D9" w:themeFill="background1" w:themeFillShade="D9"/>
            <w:vAlign w:val="center"/>
          </w:tcPr>
          <w:p w14:paraId="054A73C3" w14:textId="50394B66" w:rsidR="00157DA9" w:rsidRPr="00CC700C" w:rsidRDefault="00157DA9" w:rsidP="00CC700C">
            <w:pPr>
              <w:pStyle w:val="04ABodyText"/>
              <w:spacing w:before="60" w:after="60" w:line="240" w:lineRule="auto"/>
              <w:jc w:val="center"/>
              <w:rPr>
                <w:b/>
                <w:bCs/>
                <w:szCs w:val="22"/>
              </w:rPr>
            </w:pPr>
            <w:r w:rsidRPr="00CC700C">
              <w:rPr>
                <w:b/>
                <w:bCs/>
                <w:szCs w:val="22"/>
              </w:rPr>
              <w:t xml:space="preserve">Currently do </w:t>
            </w:r>
            <w:r w:rsidR="00CC700C">
              <w:rPr>
                <w:b/>
                <w:bCs/>
                <w:szCs w:val="22"/>
              </w:rPr>
              <w:br/>
            </w:r>
            <w:r w:rsidRPr="00CC700C">
              <w:rPr>
                <w:b/>
                <w:bCs/>
                <w:szCs w:val="22"/>
              </w:rPr>
              <w:t>or consider</w:t>
            </w:r>
          </w:p>
        </w:tc>
        <w:tc>
          <w:tcPr>
            <w:tcW w:w="2254" w:type="dxa"/>
            <w:gridSpan w:val="2"/>
            <w:shd w:val="clear" w:color="auto" w:fill="D9D9D9" w:themeFill="background1" w:themeFillShade="D9"/>
            <w:vAlign w:val="center"/>
          </w:tcPr>
          <w:p w14:paraId="1447B890" w14:textId="77777777" w:rsidR="00157DA9" w:rsidRPr="00CC700C" w:rsidRDefault="00157DA9" w:rsidP="00CC700C">
            <w:pPr>
              <w:pStyle w:val="04ABodyText"/>
              <w:spacing w:before="60" w:after="60" w:line="240" w:lineRule="auto"/>
              <w:jc w:val="center"/>
              <w:rPr>
                <w:b/>
                <w:bCs/>
                <w:szCs w:val="22"/>
              </w:rPr>
            </w:pPr>
            <w:r w:rsidRPr="00CC700C">
              <w:rPr>
                <w:b/>
                <w:bCs/>
                <w:szCs w:val="22"/>
              </w:rPr>
              <w:t>Willing to do in next 5 years</w:t>
            </w:r>
          </w:p>
        </w:tc>
        <w:tc>
          <w:tcPr>
            <w:tcW w:w="2254" w:type="dxa"/>
            <w:gridSpan w:val="2"/>
            <w:shd w:val="clear" w:color="auto" w:fill="D9D9D9" w:themeFill="background1" w:themeFillShade="D9"/>
            <w:vAlign w:val="center"/>
          </w:tcPr>
          <w:p w14:paraId="1E80330C" w14:textId="4464CC70" w:rsidR="00157DA9" w:rsidRPr="00CC700C" w:rsidRDefault="00157DA9" w:rsidP="00CC700C">
            <w:pPr>
              <w:pStyle w:val="04ABodyText"/>
              <w:spacing w:before="60" w:after="60" w:line="240" w:lineRule="auto"/>
              <w:jc w:val="center"/>
              <w:rPr>
                <w:b/>
                <w:bCs/>
                <w:szCs w:val="22"/>
              </w:rPr>
            </w:pPr>
            <w:r w:rsidRPr="00CC700C">
              <w:rPr>
                <w:b/>
                <w:bCs/>
                <w:szCs w:val="22"/>
              </w:rPr>
              <w:t xml:space="preserve">Will not do in </w:t>
            </w:r>
            <w:r w:rsidR="00CC700C">
              <w:rPr>
                <w:b/>
                <w:bCs/>
                <w:szCs w:val="22"/>
              </w:rPr>
              <w:br/>
            </w:r>
            <w:r w:rsidRPr="00CC700C">
              <w:rPr>
                <w:b/>
                <w:bCs/>
                <w:szCs w:val="22"/>
              </w:rPr>
              <w:t>next 5 years</w:t>
            </w:r>
          </w:p>
        </w:tc>
      </w:tr>
      <w:tr w:rsidR="00157DA9" w:rsidRPr="007F19D0" w14:paraId="4F244D01" w14:textId="77777777" w:rsidTr="00CC700C">
        <w:tc>
          <w:tcPr>
            <w:tcW w:w="2254" w:type="dxa"/>
            <w:vAlign w:val="center"/>
          </w:tcPr>
          <w:p w14:paraId="3E4BF260" w14:textId="77777777" w:rsidR="00157DA9" w:rsidRPr="00CC700C" w:rsidRDefault="00157DA9" w:rsidP="00CC700C">
            <w:pPr>
              <w:pStyle w:val="04ABodyText"/>
              <w:spacing w:before="60" w:after="60" w:line="240" w:lineRule="auto"/>
              <w:jc w:val="center"/>
              <w:rPr>
                <w:szCs w:val="22"/>
              </w:rPr>
            </w:pPr>
          </w:p>
        </w:tc>
        <w:tc>
          <w:tcPr>
            <w:tcW w:w="1127" w:type="dxa"/>
            <w:shd w:val="clear" w:color="auto" w:fill="D9D9D9" w:themeFill="background1" w:themeFillShade="D9"/>
            <w:vAlign w:val="center"/>
          </w:tcPr>
          <w:p w14:paraId="029E2EA9" w14:textId="77777777" w:rsidR="00157DA9" w:rsidRPr="00CC700C" w:rsidRDefault="00157DA9" w:rsidP="00CC700C">
            <w:pPr>
              <w:pStyle w:val="04ABodyText"/>
              <w:spacing w:before="60" w:after="60" w:line="240" w:lineRule="auto"/>
              <w:jc w:val="center"/>
              <w:rPr>
                <w:szCs w:val="22"/>
              </w:rPr>
            </w:pPr>
            <w:r w:rsidRPr="00CC700C">
              <w:rPr>
                <w:szCs w:val="22"/>
              </w:rPr>
              <w:t>2021</w:t>
            </w:r>
          </w:p>
        </w:tc>
        <w:tc>
          <w:tcPr>
            <w:tcW w:w="1127" w:type="dxa"/>
            <w:shd w:val="clear" w:color="auto" w:fill="D9D9D9" w:themeFill="background1" w:themeFillShade="D9"/>
            <w:vAlign w:val="center"/>
          </w:tcPr>
          <w:p w14:paraId="0970BE73" w14:textId="77777777" w:rsidR="00157DA9" w:rsidRPr="00CC700C" w:rsidRDefault="00157DA9" w:rsidP="00CC700C">
            <w:pPr>
              <w:pStyle w:val="04ABodyText"/>
              <w:spacing w:before="60" w:after="60" w:line="240" w:lineRule="auto"/>
              <w:jc w:val="center"/>
              <w:rPr>
                <w:b/>
                <w:bCs/>
                <w:szCs w:val="22"/>
              </w:rPr>
            </w:pPr>
            <w:r w:rsidRPr="00CC700C">
              <w:rPr>
                <w:b/>
                <w:bCs/>
                <w:szCs w:val="22"/>
              </w:rPr>
              <w:t>2022</w:t>
            </w:r>
          </w:p>
        </w:tc>
        <w:tc>
          <w:tcPr>
            <w:tcW w:w="1127" w:type="dxa"/>
            <w:shd w:val="clear" w:color="auto" w:fill="D9D9D9" w:themeFill="background1" w:themeFillShade="D9"/>
            <w:vAlign w:val="center"/>
          </w:tcPr>
          <w:p w14:paraId="4546E5F8" w14:textId="77777777" w:rsidR="00157DA9" w:rsidRPr="00CC700C" w:rsidRDefault="00157DA9" w:rsidP="00CC700C">
            <w:pPr>
              <w:pStyle w:val="04ABodyText"/>
              <w:spacing w:before="60" w:after="60" w:line="240" w:lineRule="auto"/>
              <w:jc w:val="center"/>
              <w:rPr>
                <w:b/>
                <w:bCs/>
                <w:szCs w:val="22"/>
              </w:rPr>
            </w:pPr>
            <w:r w:rsidRPr="00CC700C">
              <w:rPr>
                <w:b/>
                <w:bCs/>
                <w:szCs w:val="22"/>
              </w:rPr>
              <w:t>2021</w:t>
            </w:r>
          </w:p>
        </w:tc>
        <w:tc>
          <w:tcPr>
            <w:tcW w:w="1127" w:type="dxa"/>
            <w:shd w:val="clear" w:color="auto" w:fill="D9D9D9" w:themeFill="background1" w:themeFillShade="D9"/>
            <w:vAlign w:val="center"/>
          </w:tcPr>
          <w:p w14:paraId="4BF141A9" w14:textId="77777777" w:rsidR="00157DA9" w:rsidRPr="00CC700C" w:rsidRDefault="00157DA9" w:rsidP="00CC700C">
            <w:pPr>
              <w:pStyle w:val="04ABodyText"/>
              <w:spacing w:before="60" w:after="60" w:line="240" w:lineRule="auto"/>
              <w:jc w:val="center"/>
              <w:rPr>
                <w:b/>
                <w:bCs/>
                <w:szCs w:val="22"/>
              </w:rPr>
            </w:pPr>
            <w:r w:rsidRPr="00CC700C">
              <w:rPr>
                <w:b/>
                <w:bCs/>
                <w:szCs w:val="22"/>
              </w:rPr>
              <w:t>2022</w:t>
            </w:r>
          </w:p>
        </w:tc>
        <w:tc>
          <w:tcPr>
            <w:tcW w:w="1127" w:type="dxa"/>
            <w:shd w:val="clear" w:color="auto" w:fill="D9D9D9" w:themeFill="background1" w:themeFillShade="D9"/>
            <w:vAlign w:val="center"/>
          </w:tcPr>
          <w:p w14:paraId="0170D481" w14:textId="77777777" w:rsidR="00157DA9" w:rsidRPr="00CC700C" w:rsidRDefault="00157DA9" w:rsidP="00CC700C">
            <w:pPr>
              <w:pStyle w:val="04ABodyText"/>
              <w:spacing w:before="60" w:after="60" w:line="240" w:lineRule="auto"/>
              <w:jc w:val="center"/>
              <w:rPr>
                <w:b/>
                <w:bCs/>
                <w:szCs w:val="22"/>
              </w:rPr>
            </w:pPr>
            <w:r w:rsidRPr="00CC700C">
              <w:rPr>
                <w:b/>
                <w:bCs/>
                <w:szCs w:val="22"/>
              </w:rPr>
              <w:t>2021</w:t>
            </w:r>
          </w:p>
        </w:tc>
        <w:tc>
          <w:tcPr>
            <w:tcW w:w="1127" w:type="dxa"/>
            <w:shd w:val="clear" w:color="auto" w:fill="D9D9D9" w:themeFill="background1" w:themeFillShade="D9"/>
            <w:vAlign w:val="center"/>
          </w:tcPr>
          <w:p w14:paraId="6094FFC0" w14:textId="77777777" w:rsidR="00157DA9" w:rsidRPr="00CC700C" w:rsidRDefault="00157DA9" w:rsidP="00CC700C">
            <w:pPr>
              <w:pStyle w:val="04ABodyText"/>
              <w:spacing w:before="60" w:after="60" w:line="240" w:lineRule="auto"/>
              <w:jc w:val="center"/>
              <w:rPr>
                <w:b/>
                <w:bCs/>
                <w:szCs w:val="22"/>
              </w:rPr>
            </w:pPr>
            <w:r w:rsidRPr="00CC700C">
              <w:rPr>
                <w:b/>
                <w:bCs/>
                <w:szCs w:val="22"/>
              </w:rPr>
              <w:t>2022</w:t>
            </w:r>
          </w:p>
        </w:tc>
      </w:tr>
      <w:tr w:rsidR="00157DA9" w:rsidRPr="007F19D0" w14:paraId="52562C85" w14:textId="77777777" w:rsidTr="00CC700C">
        <w:tc>
          <w:tcPr>
            <w:tcW w:w="2254" w:type="dxa"/>
            <w:vAlign w:val="center"/>
          </w:tcPr>
          <w:p w14:paraId="3EAB0604" w14:textId="77777777" w:rsidR="00157DA9" w:rsidRPr="00CC700C" w:rsidRDefault="00157DA9" w:rsidP="00CC700C">
            <w:pPr>
              <w:pStyle w:val="04ABodyText"/>
              <w:spacing w:before="60" w:after="60" w:line="240" w:lineRule="auto"/>
              <w:rPr>
                <w:szCs w:val="22"/>
              </w:rPr>
            </w:pPr>
            <w:r w:rsidRPr="00CC700C">
              <w:rPr>
                <w:szCs w:val="22"/>
              </w:rPr>
              <w:t>Generate energy at home</w:t>
            </w:r>
          </w:p>
        </w:tc>
        <w:tc>
          <w:tcPr>
            <w:tcW w:w="1127" w:type="dxa"/>
            <w:vAlign w:val="center"/>
          </w:tcPr>
          <w:p w14:paraId="42129B73" w14:textId="77777777" w:rsidR="00157DA9" w:rsidRPr="00CC700C" w:rsidRDefault="00157DA9" w:rsidP="00CC700C">
            <w:pPr>
              <w:pStyle w:val="04ABodyText"/>
              <w:spacing w:before="60" w:after="60" w:line="240" w:lineRule="auto"/>
              <w:jc w:val="center"/>
              <w:rPr>
                <w:szCs w:val="22"/>
              </w:rPr>
            </w:pPr>
            <w:r w:rsidRPr="00CC700C">
              <w:rPr>
                <w:szCs w:val="22"/>
              </w:rPr>
              <w:t>8</w:t>
            </w:r>
          </w:p>
        </w:tc>
        <w:tc>
          <w:tcPr>
            <w:tcW w:w="1127" w:type="dxa"/>
            <w:vAlign w:val="center"/>
          </w:tcPr>
          <w:p w14:paraId="5EE25601" w14:textId="77777777" w:rsidR="00157DA9" w:rsidRPr="00CC700C" w:rsidRDefault="00157DA9" w:rsidP="00CC700C">
            <w:pPr>
              <w:pStyle w:val="04ABodyText"/>
              <w:spacing w:before="60" w:after="60" w:line="240" w:lineRule="auto"/>
              <w:jc w:val="center"/>
              <w:rPr>
                <w:szCs w:val="22"/>
              </w:rPr>
            </w:pPr>
            <w:r w:rsidRPr="00CC700C">
              <w:rPr>
                <w:szCs w:val="22"/>
              </w:rPr>
              <w:t>12</w:t>
            </w:r>
          </w:p>
        </w:tc>
        <w:tc>
          <w:tcPr>
            <w:tcW w:w="1127" w:type="dxa"/>
            <w:vAlign w:val="center"/>
          </w:tcPr>
          <w:p w14:paraId="2C0A4C4A" w14:textId="77777777" w:rsidR="00157DA9" w:rsidRPr="00CC700C" w:rsidRDefault="00157DA9" w:rsidP="00CC700C">
            <w:pPr>
              <w:pStyle w:val="04ABodyText"/>
              <w:spacing w:before="60" w:after="60" w:line="240" w:lineRule="auto"/>
              <w:jc w:val="center"/>
              <w:rPr>
                <w:szCs w:val="22"/>
              </w:rPr>
            </w:pPr>
            <w:r w:rsidRPr="00CC700C">
              <w:rPr>
                <w:szCs w:val="22"/>
              </w:rPr>
              <w:t>61</w:t>
            </w:r>
          </w:p>
        </w:tc>
        <w:tc>
          <w:tcPr>
            <w:tcW w:w="1127" w:type="dxa"/>
            <w:vAlign w:val="center"/>
          </w:tcPr>
          <w:p w14:paraId="221D8A40" w14:textId="77777777" w:rsidR="00157DA9" w:rsidRPr="00CC700C" w:rsidRDefault="00157DA9" w:rsidP="00CC700C">
            <w:pPr>
              <w:pStyle w:val="04ABodyText"/>
              <w:spacing w:before="60" w:after="60" w:line="240" w:lineRule="auto"/>
              <w:jc w:val="center"/>
              <w:rPr>
                <w:szCs w:val="22"/>
              </w:rPr>
            </w:pPr>
            <w:r w:rsidRPr="00CC700C">
              <w:rPr>
                <w:szCs w:val="22"/>
              </w:rPr>
              <w:t>56</w:t>
            </w:r>
          </w:p>
        </w:tc>
        <w:tc>
          <w:tcPr>
            <w:tcW w:w="1127" w:type="dxa"/>
            <w:vAlign w:val="center"/>
          </w:tcPr>
          <w:p w14:paraId="624D8B25" w14:textId="77777777" w:rsidR="00157DA9" w:rsidRPr="00CC700C" w:rsidRDefault="00157DA9" w:rsidP="00CC700C">
            <w:pPr>
              <w:pStyle w:val="04ABodyText"/>
              <w:spacing w:before="60" w:after="60" w:line="240" w:lineRule="auto"/>
              <w:jc w:val="center"/>
              <w:rPr>
                <w:szCs w:val="22"/>
              </w:rPr>
            </w:pPr>
            <w:r w:rsidRPr="00CC700C">
              <w:rPr>
                <w:szCs w:val="22"/>
              </w:rPr>
              <w:t>31</w:t>
            </w:r>
          </w:p>
        </w:tc>
        <w:tc>
          <w:tcPr>
            <w:tcW w:w="1127" w:type="dxa"/>
            <w:vAlign w:val="center"/>
          </w:tcPr>
          <w:p w14:paraId="53DFF8BC" w14:textId="77777777" w:rsidR="00157DA9" w:rsidRPr="00CC700C" w:rsidRDefault="00157DA9" w:rsidP="00CC700C">
            <w:pPr>
              <w:pStyle w:val="04ABodyText"/>
              <w:spacing w:before="60" w:after="60" w:line="240" w:lineRule="auto"/>
              <w:jc w:val="center"/>
              <w:rPr>
                <w:szCs w:val="22"/>
              </w:rPr>
            </w:pPr>
            <w:r w:rsidRPr="00CC700C">
              <w:rPr>
                <w:szCs w:val="22"/>
              </w:rPr>
              <w:t>32</w:t>
            </w:r>
          </w:p>
        </w:tc>
      </w:tr>
      <w:tr w:rsidR="00157DA9" w:rsidRPr="007F19D0" w14:paraId="5C78A51F" w14:textId="77777777" w:rsidTr="00CC700C">
        <w:tc>
          <w:tcPr>
            <w:tcW w:w="2254" w:type="dxa"/>
            <w:vAlign w:val="center"/>
          </w:tcPr>
          <w:p w14:paraId="4EF6DD8E" w14:textId="77777777" w:rsidR="00157DA9" w:rsidRPr="00CC700C" w:rsidRDefault="00157DA9" w:rsidP="00CC700C">
            <w:pPr>
              <w:pStyle w:val="04ABodyText"/>
              <w:spacing w:before="60" w:after="60" w:line="240" w:lineRule="auto"/>
              <w:rPr>
                <w:szCs w:val="22"/>
              </w:rPr>
            </w:pPr>
            <w:r w:rsidRPr="00CC700C">
              <w:rPr>
                <w:szCs w:val="22"/>
              </w:rPr>
              <w:t>Replacing a typical car with an electric car or hybrid</w:t>
            </w:r>
          </w:p>
        </w:tc>
        <w:tc>
          <w:tcPr>
            <w:tcW w:w="1127" w:type="dxa"/>
            <w:vAlign w:val="center"/>
          </w:tcPr>
          <w:p w14:paraId="6F9E785C" w14:textId="77777777" w:rsidR="00157DA9" w:rsidRPr="00CC700C" w:rsidRDefault="00157DA9" w:rsidP="00CC700C">
            <w:pPr>
              <w:pStyle w:val="04ABodyText"/>
              <w:spacing w:before="60" w:after="60" w:line="240" w:lineRule="auto"/>
              <w:jc w:val="center"/>
              <w:rPr>
                <w:szCs w:val="22"/>
              </w:rPr>
            </w:pPr>
            <w:r w:rsidRPr="00CC700C">
              <w:rPr>
                <w:szCs w:val="22"/>
              </w:rPr>
              <w:t>9</w:t>
            </w:r>
          </w:p>
        </w:tc>
        <w:tc>
          <w:tcPr>
            <w:tcW w:w="1127" w:type="dxa"/>
            <w:vAlign w:val="center"/>
          </w:tcPr>
          <w:p w14:paraId="2D7C5137" w14:textId="77777777" w:rsidR="00157DA9" w:rsidRPr="00CC700C" w:rsidRDefault="00157DA9" w:rsidP="00CC700C">
            <w:pPr>
              <w:pStyle w:val="04ABodyText"/>
              <w:spacing w:before="60" w:after="60" w:line="240" w:lineRule="auto"/>
              <w:jc w:val="center"/>
              <w:rPr>
                <w:szCs w:val="22"/>
              </w:rPr>
            </w:pPr>
            <w:r w:rsidRPr="00CC700C">
              <w:rPr>
                <w:szCs w:val="22"/>
              </w:rPr>
              <w:t>16</w:t>
            </w:r>
          </w:p>
        </w:tc>
        <w:tc>
          <w:tcPr>
            <w:tcW w:w="1127" w:type="dxa"/>
            <w:vAlign w:val="center"/>
          </w:tcPr>
          <w:p w14:paraId="1544851F" w14:textId="77777777" w:rsidR="00157DA9" w:rsidRPr="00CC700C" w:rsidRDefault="00157DA9" w:rsidP="00CC700C">
            <w:pPr>
              <w:pStyle w:val="04ABodyText"/>
              <w:spacing w:before="60" w:after="60" w:line="240" w:lineRule="auto"/>
              <w:jc w:val="center"/>
              <w:rPr>
                <w:szCs w:val="22"/>
              </w:rPr>
            </w:pPr>
            <w:r w:rsidRPr="00CC700C">
              <w:rPr>
                <w:szCs w:val="22"/>
              </w:rPr>
              <w:t>65</w:t>
            </w:r>
          </w:p>
        </w:tc>
        <w:tc>
          <w:tcPr>
            <w:tcW w:w="1127" w:type="dxa"/>
            <w:vAlign w:val="center"/>
          </w:tcPr>
          <w:p w14:paraId="00B3BD73" w14:textId="77777777" w:rsidR="00157DA9" w:rsidRPr="00CC700C" w:rsidRDefault="00157DA9" w:rsidP="00CC700C">
            <w:pPr>
              <w:pStyle w:val="04ABodyText"/>
              <w:spacing w:before="60" w:after="60" w:line="240" w:lineRule="auto"/>
              <w:jc w:val="center"/>
              <w:rPr>
                <w:szCs w:val="22"/>
              </w:rPr>
            </w:pPr>
            <w:r w:rsidRPr="00CC700C">
              <w:rPr>
                <w:szCs w:val="22"/>
              </w:rPr>
              <w:t>53</w:t>
            </w:r>
          </w:p>
        </w:tc>
        <w:tc>
          <w:tcPr>
            <w:tcW w:w="1127" w:type="dxa"/>
            <w:vAlign w:val="center"/>
          </w:tcPr>
          <w:p w14:paraId="0A778753" w14:textId="77777777" w:rsidR="00157DA9" w:rsidRPr="00CC700C" w:rsidRDefault="00157DA9" w:rsidP="00CC700C">
            <w:pPr>
              <w:pStyle w:val="04ABodyText"/>
              <w:spacing w:before="60" w:after="60" w:line="240" w:lineRule="auto"/>
              <w:jc w:val="center"/>
              <w:rPr>
                <w:szCs w:val="22"/>
              </w:rPr>
            </w:pPr>
            <w:r w:rsidRPr="00CC700C">
              <w:rPr>
                <w:szCs w:val="22"/>
              </w:rPr>
              <w:t>31</w:t>
            </w:r>
          </w:p>
        </w:tc>
        <w:tc>
          <w:tcPr>
            <w:tcW w:w="1127" w:type="dxa"/>
            <w:vAlign w:val="center"/>
          </w:tcPr>
          <w:p w14:paraId="268F2484" w14:textId="77777777" w:rsidR="00157DA9" w:rsidRPr="00CC700C" w:rsidRDefault="00157DA9" w:rsidP="00CC700C">
            <w:pPr>
              <w:pStyle w:val="04ABodyText"/>
              <w:spacing w:before="60" w:after="60" w:line="240" w:lineRule="auto"/>
              <w:jc w:val="center"/>
              <w:rPr>
                <w:szCs w:val="22"/>
              </w:rPr>
            </w:pPr>
            <w:r w:rsidRPr="00CC700C">
              <w:rPr>
                <w:szCs w:val="22"/>
              </w:rPr>
              <w:t>31</w:t>
            </w:r>
          </w:p>
        </w:tc>
      </w:tr>
    </w:tbl>
    <w:p w14:paraId="50141F8D" w14:textId="77777777" w:rsidR="00157DA9" w:rsidRDefault="00157DA9" w:rsidP="00157DA9">
      <w:pPr>
        <w:pStyle w:val="04ABodyText"/>
      </w:pPr>
      <w:r>
        <w:t>A full breakdown of behaviour and propensity to change can be found in the figure below.</w:t>
      </w:r>
    </w:p>
    <w:p w14:paraId="2F0B3B84" w14:textId="77777777" w:rsidR="00157DA9" w:rsidRDefault="00157DA9" w:rsidP="00157DA9">
      <w:pPr>
        <w:pStyle w:val="07BImageCaptionNumbered"/>
        <w:ind w:left="0" w:firstLine="0"/>
      </w:pPr>
      <w:r>
        <w:lastRenderedPageBreak/>
        <w:t xml:space="preserve">Current and planned </w:t>
      </w:r>
      <w:proofErr w:type="gramStart"/>
      <w:r>
        <w:t>behaviours</w:t>
      </w:r>
      <w:proofErr w:type="gramEnd"/>
    </w:p>
    <w:p w14:paraId="5CF701E1" w14:textId="77777777" w:rsidR="00157DA9" w:rsidRDefault="00157DA9" w:rsidP="00157DA9">
      <w:pPr>
        <w:pStyle w:val="04ABodyText"/>
      </w:pPr>
      <w:r>
        <w:rPr>
          <w:noProof/>
        </w:rPr>
        <w:drawing>
          <wp:inline distT="0" distB="0" distL="0" distR="0" wp14:anchorId="5F3931CC" wp14:editId="3038513A">
            <wp:extent cx="6480175" cy="3644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0EF4B06" w14:textId="16477507" w:rsidR="00157DA9" w:rsidRPr="00EA2DD5" w:rsidRDefault="00157DA9" w:rsidP="00157DA9">
      <w:pPr>
        <w:pStyle w:val="04ABodyText"/>
      </w:pPr>
      <w:r w:rsidRPr="00EA2DD5">
        <w:t xml:space="preserve">Behaviours and intended behaviours </w:t>
      </w:r>
      <w:r>
        <w:t>vary</w:t>
      </w:r>
      <w:r w:rsidRPr="00EA2DD5">
        <w:t xml:space="preserve"> by different groups of residents. As in 2021</w:t>
      </w:r>
      <w:r w:rsidR="00A6214D">
        <w:t>,</w:t>
      </w:r>
      <w:r w:rsidRPr="00EA2DD5">
        <w:t xml:space="preserve"> women are more likely to say they use reusable products and are eating less meat. Men are both </w:t>
      </w:r>
      <w:r w:rsidRPr="00F41B89">
        <w:rPr>
          <w:i/>
          <w:iCs/>
        </w:rPr>
        <w:t>less</w:t>
      </w:r>
      <w:r w:rsidRPr="00EA2DD5">
        <w:t xml:space="preserve"> likely to be eating less meat now and</w:t>
      </w:r>
      <w:r>
        <w:t xml:space="preserve"> </w:t>
      </w:r>
      <w:r w:rsidRPr="008B61EB">
        <w:rPr>
          <w:i/>
          <w:iCs/>
        </w:rPr>
        <w:t>more</w:t>
      </w:r>
      <w:r>
        <w:t xml:space="preserve"> likely to rule out </w:t>
      </w:r>
      <w:r w:rsidRPr="00EA2DD5">
        <w:t xml:space="preserve">making this change in the next five years. This year’s data also highlights gender differences relating to travel and transport choices, with women more likely to walk or cycle to work or for short journeys and men more likely to have bought or consider buying an electric or hybrid car. </w:t>
      </w:r>
    </w:p>
    <w:p w14:paraId="771DCF36" w14:textId="322E8986" w:rsidR="00157DA9" w:rsidRPr="008D5DFF" w:rsidRDefault="00157DA9" w:rsidP="00157DA9">
      <w:pPr>
        <w:pStyle w:val="04ABodyText"/>
      </w:pPr>
      <w:r>
        <w:t>Like last year</w:t>
      </w:r>
      <w:r w:rsidRPr="008D5DFF">
        <w:t xml:space="preserve"> those aged 65+ </w:t>
      </w:r>
      <w:r w:rsidR="00A6214D">
        <w:t>we</w:t>
      </w:r>
      <w:r w:rsidRPr="008D5DFF">
        <w:t xml:space="preserve">re most likely to say they currently do or are willing to do many of the carbon cutting measures. Although this group is </w:t>
      </w:r>
      <w:r w:rsidRPr="00F41B89">
        <w:rPr>
          <w:i/>
          <w:iCs/>
        </w:rPr>
        <w:t>less</w:t>
      </w:r>
      <w:r w:rsidRPr="008D5DFF">
        <w:t xml:space="preserve"> likely to currently recycle and reduce waste and use reusable products, the results highlight further potential behaviour change, as they are </w:t>
      </w:r>
      <w:r w:rsidRPr="00F41B89">
        <w:rPr>
          <w:i/>
          <w:iCs/>
        </w:rPr>
        <w:t>more</w:t>
      </w:r>
      <w:r w:rsidRPr="008D5DFF">
        <w:t xml:space="preserve"> likely than other age groups to say they would consider doing these things in the next five years. </w:t>
      </w:r>
      <w:r>
        <w:t xml:space="preserve">Perhaps reflecting life stage, it is those aged 18-44 who are more likely to consider generating energy at home in the next five years and those aged 55+ most likely to rule this action out. Similarly, </w:t>
      </w:r>
      <w:proofErr w:type="gramStart"/>
      <w:r>
        <w:t>35-44 year</w:t>
      </w:r>
      <w:r w:rsidR="00EA1D66">
        <w:t xml:space="preserve"> </w:t>
      </w:r>
      <w:r>
        <w:t>olds</w:t>
      </w:r>
      <w:proofErr w:type="gramEnd"/>
      <w:r>
        <w:t xml:space="preserve"> are the most likely to consider buying an electric or hybrid car in the next 5 years, with the 55+ age group more likely to say they will not do so. Differences in current and potential behaviour change between those working and those who are retired reflect these age differences. </w:t>
      </w:r>
    </w:p>
    <w:p w14:paraId="4DA34700" w14:textId="7384F73C" w:rsidR="00157DA9" w:rsidRPr="00F77DC2" w:rsidRDefault="00157DA9" w:rsidP="00157DA9">
      <w:pPr>
        <w:pStyle w:val="04ABodyText"/>
      </w:pPr>
      <w:r w:rsidRPr="00F77DC2">
        <w:t xml:space="preserve">As in 2021, there </w:t>
      </w:r>
      <w:r>
        <w:t>is</w:t>
      </w:r>
      <w:r w:rsidRPr="00F77DC2">
        <w:t xml:space="preserve"> relatively </w:t>
      </w:r>
      <w:r>
        <w:t>little variation</w:t>
      </w:r>
      <w:r w:rsidRPr="00F77DC2">
        <w:t xml:space="preserve"> in behaviour by locality, however, residents in the Eastern area are more likely to rule out for the next five years eating less meat, walking or cycling for short journeys or buying a hybrid or electric vehicle than those living in the other areas of North Tyneside</w:t>
      </w:r>
      <w:r w:rsidR="00A6214D">
        <w:t>, perhaps reflecting the older age profile of this locality</w:t>
      </w:r>
      <w:r w:rsidRPr="00F77DC2">
        <w:t xml:space="preserve">. </w:t>
      </w:r>
    </w:p>
    <w:p w14:paraId="0BE79E19" w14:textId="77777777" w:rsidR="00157DA9" w:rsidRDefault="00157DA9" w:rsidP="00157DA9">
      <w:pPr>
        <w:pStyle w:val="07DTableCaptionNumbered"/>
        <w:ind w:left="0" w:firstLine="0"/>
      </w:pPr>
      <w:bookmarkStart w:id="138" w:name="_Toc126056313"/>
      <w:r>
        <w:lastRenderedPageBreak/>
        <w:t>Currently do</w:t>
      </w:r>
      <w:bookmarkEnd w:id="138"/>
    </w:p>
    <w:p w14:paraId="4FA8E96A" w14:textId="77777777" w:rsidR="00157DA9" w:rsidRDefault="00157DA9" w:rsidP="00157DA9">
      <w:pPr>
        <w:pStyle w:val="04ABodyText"/>
        <w:spacing w:after="0"/>
      </w:pPr>
      <w:r>
        <w:rPr>
          <w:noProof/>
        </w:rPr>
        <w:drawing>
          <wp:inline distT="0" distB="0" distL="0" distR="0" wp14:anchorId="7B90EA0B" wp14:editId="016FAF3F">
            <wp:extent cx="6480175" cy="3644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3" name="Picture 25395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E0F7A86" w14:textId="77777777" w:rsidR="00157DA9" w:rsidRPr="00EC6866" w:rsidRDefault="00157DA9" w:rsidP="00157DA9">
      <w:pPr>
        <w:pStyle w:val="04ABodyText"/>
        <w:spacing w:before="0"/>
        <w:rPr>
          <w:i/>
          <w:iCs/>
          <w:sz w:val="18"/>
        </w:rPr>
      </w:pPr>
      <w:r w:rsidRPr="00EC6866">
        <w:rPr>
          <w:i/>
          <w:iCs/>
          <w:sz w:val="18"/>
        </w:rPr>
        <w:t>Green denotes a significantly higher proportion than the average, red denotes a significantly lower proportion.</w:t>
      </w:r>
    </w:p>
    <w:p w14:paraId="52DC398D" w14:textId="77777777" w:rsidR="00157DA9" w:rsidRDefault="00157DA9" w:rsidP="00157DA9">
      <w:pPr>
        <w:pStyle w:val="07DTableCaptionNumbered"/>
        <w:ind w:left="0" w:firstLine="0"/>
      </w:pPr>
      <w:bookmarkStart w:id="139" w:name="_Toc126056314"/>
      <w:r w:rsidRPr="00EC6866">
        <w:t xml:space="preserve">Willing to do in next 5 </w:t>
      </w:r>
      <w:proofErr w:type="gramStart"/>
      <w:r w:rsidRPr="00EC6866">
        <w:t>year</w:t>
      </w:r>
      <w:r>
        <w:t>s</w:t>
      </w:r>
      <w:bookmarkEnd w:id="139"/>
      <w:proofErr w:type="gramEnd"/>
    </w:p>
    <w:p w14:paraId="6598AC03" w14:textId="77777777" w:rsidR="00157DA9" w:rsidRDefault="00157DA9" w:rsidP="00157DA9">
      <w:pPr>
        <w:pStyle w:val="04ABodyText"/>
        <w:spacing w:after="0"/>
      </w:pPr>
      <w:r>
        <w:rPr>
          <w:noProof/>
        </w:rPr>
        <w:drawing>
          <wp:inline distT="0" distB="0" distL="0" distR="0" wp14:anchorId="34A2B21E" wp14:editId="60980582">
            <wp:extent cx="6480175" cy="364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2" name="Picture 25395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D0BEE78" w14:textId="77777777" w:rsidR="00157DA9" w:rsidRDefault="00157DA9" w:rsidP="00157DA9">
      <w:pPr>
        <w:pStyle w:val="04ABodyText"/>
        <w:spacing w:before="0"/>
        <w:rPr>
          <w:i/>
          <w:iCs/>
          <w:sz w:val="18"/>
        </w:rPr>
      </w:pPr>
      <w:r w:rsidRPr="00EC6866">
        <w:rPr>
          <w:i/>
          <w:iCs/>
          <w:sz w:val="18"/>
        </w:rPr>
        <w:t>Green denotes a significantly higher proportion than the average, red denotes a significantly lower proportion.</w:t>
      </w:r>
    </w:p>
    <w:p w14:paraId="3DC84357" w14:textId="77777777" w:rsidR="00157DA9" w:rsidRDefault="00157DA9" w:rsidP="00157DA9">
      <w:pPr>
        <w:pStyle w:val="07DTableCaptionNumbered"/>
        <w:ind w:left="0" w:firstLine="0"/>
      </w:pPr>
      <w:bookmarkStart w:id="140" w:name="_Toc126056315"/>
      <w:r w:rsidRPr="00EC6866">
        <w:lastRenderedPageBreak/>
        <w:t xml:space="preserve">Not willing to do in next 5 </w:t>
      </w:r>
      <w:proofErr w:type="gramStart"/>
      <w:r w:rsidRPr="00EC6866">
        <w:t>years</w:t>
      </w:r>
      <w:bookmarkEnd w:id="140"/>
      <w:proofErr w:type="gramEnd"/>
    </w:p>
    <w:p w14:paraId="46CC40F7" w14:textId="77777777" w:rsidR="00157DA9" w:rsidRDefault="00157DA9" w:rsidP="00157DA9">
      <w:pPr>
        <w:pStyle w:val="04ABodyText"/>
        <w:spacing w:after="0"/>
      </w:pPr>
      <w:r>
        <w:rPr>
          <w:noProof/>
        </w:rPr>
        <w:drawing>
          <wp:inline distT="0" distB="0" distL="0" distR="0" wp14:anchorId="4318450C" wp14:editId="151DC669">
            <wp:extent cx="6480175" cy="3644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5" name="Picture 25395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4E50DD6" w14:textId="77777777" w:rsidR="00157DA9" w:rsidRPr="00EC6866" w:rsidRDefault="00157DA9" w:rsidP="00157DA9">
      <w:pPr>
        <w:pStyle w:val="04ABodyText"/>
      </w:pPr>
      <w:r w:rsidRPr="00EC6866">
        <w:rPr>
          <w:i/>
          <w:iCs/>
          <w:sz w:val="18"/>
        </w:rPr>
        <w:t>Green denotes a significantly higher proportion than the average, red denotes a significantly lower proportion.</w:t>
      </w:r>
    </w:p>
    <w:p w14:paraId="68B8B177" w14:textId="77777777" w:rsidR="00157DA9" w:rsidRPr="00147014" w:rsidRDefault="00157DA9" w:rsidP="004249BC">
      <w:pPr>
        <w:pStyle w:val="02BSubheadingNumbered1stlevelTOC"/>
        <w:ind w:left="567"/>
      </w:pPr>
      <w:bookmarkStart w:id="141" w:name="_Toc126056221"/>
      <w:bookmarkStart w:id="142" w:name="_Toc129614988"/>
      <w:r w:rsidRPr="00147014">
        <w:t xml:space="preserve">Barriers to changing </w:t>
      </w:r>
      <w:proofErr w:type="gramStart"/>
      <w:r w:rsidRPr="00147014">
        <w:t>behaviours</w:t>
      </w:r>
      <w:bookmarkEnd w:id="141"/>
      <w:bookmarkEnd w:id="142"/>
      <w:proofErr w:type="gramEnd"/>
    </w:p>
    <w:p w14:paraId="107D14E0" w14:textId="25BBF9CF" w:rsidR="00157DA9" w:rsidRDefault="00157DA9" w:rsidP="00157DA9">
      <w:pPr>
        <w:pStyle w:val="04ABodyText"/>
      </w:pPr>
      <w:bookmarkStart w:id="143" w:name="_Hlk128728558"/>
      <w:r>
        <w:t>As in 2021, when asked what is stopping them from reducing their carbon footprint, the majority (57%) of residents say that cost is the main factor</w:t>
      </w:r>
      <w:bookmarkEnd w:id="143"/>
      <w:r>
        <w:t>. The proportions citing health issues and action taking too much effort have remained the same as last year (18% and 7% respectively). Positively there have been significant decreases in the percentages mentioning lack of knowledge (29% in 2021 vs.19% in 2022) and lack of time (25% in 2021 vs</w:t>
      </w:r>
      <w:r w:rsidR="00F039D4">
        <w:t>.</w:t>
      </w:r>
      <w:r>
        <w:t xml:space="preserve"> 20% in 2022). </w:t>
      </w:r>
      <w:bookmarkStart w:id="144" w:name="_Hlk128728591"/>
      <w:r>
        <w:t>There has</w:t>
      </w:r>
      <w:r w:rsidR="00CC700C">
        <w:t>,</w:t>
      </w:r>
      <w:r>
        <w:t xml:space="preserve"> however</w:t>
      </w:r>
      <w:r w:rsidR="00CC700C">
        <w:t>,</w:t>
      </w:r>
      <w:r>
        <w:t xml:space="preserve"> been a substantial rise in the percentage of residents saying poor public transport is a barrier to action, with over a third (35%) now citing this factor compared to just under a quarter (23%) last </w:t>
      </w:r>
      <w:bookmarkEnd w:id="144"/>
      <w:r>
        <w:t>year.</w:t>
      </w:r>
    </w:p>
    <w:p w14:paraId="29969C69" w14:textId="77777777" w:rsidR="00157DA9" w:rsidRDefault="00157DA9" w:rsidP="00157DA9">
      <w:pPr>
        <w:pStyle w:val="07BImageCaptionNumbered"/>
        <w:ind w:left="0" w:firstLine="0"/>
      </w:pPr>
      <w:r>
        <w:lastRenderedPageBreak/>
        <w:t xml:space="preserve">Barriers to reducing carbon </w:t>
      </w:r>
      <w:proofErr w:type="gramStart"/>
      <w:r>
        <w:t>footprint</w:t>
      </w:r>
      <w:proofErr w:type="gramEnd"/>
    </w:p>
    <w:p w14:paraId="11FB231E" w14:textId="77777777" w:rsidR="00157DA9" w:rsidRDefault="00157DA9" w:rsidP="00157DA9">
      <w:pPr>
        <w:pStyle w:val="04ABodyText"/>
      </w:pPr>
      <w:r>
        <w:rPr>
          <w:noProof/>
        </w:rPr>
        <w:drawing>
          <wp:inline distT="0" distB="0" distL="0" distR="0" wp14:anchorId="325176F2" wp14:editId="7A4D02B8">
            <wp:extent cx="6480175" cy="3644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6" name="Picture 25395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A7EE780" w14:textId="787F9D3F" w:rsidR="00157DA9" w:rsidRDefault="00157DA9" w:rsidP="00157DA9">
      <w:pPr>
        <w:pStyle w:val="04ABodyText"/>
      </w:pPr>
      <w:r>
        <w:t xml:space="preserve">Given this increase in the percentage of residents who cite poor public transport as </w:t>
      </w:r>
      <w:r w:rsidR="003F76BB">
        <w:t xml:space="preserve">a </w:t>
      </w:r>
      <w:r>
        <w:t xml:space="preserve">barrier to reducing their carbon footprint, it is important to explore the profile of this group in more depth. </w:t>
      </w:r>
      <w:bookmarkStart w:id="145" w:name="_Hlk128728631"/>
      <w:r>
        <w:t xml:space="preserve">Residents of the Central and Western areas </w:t>
      </w:r>
      <w:r w:rsidR="003F76BB">
        <w:t xml:space="preserve">(who have already highlighted the need for public transport improvement) </w:t>
      </w:r>
      <w:r>
        <w:t>are more likely to mention this problem (</w:t>
      </w:r>
      <w:r w:rsidR="00CC700C">
        <w:t>43</w:t>
      </w:r>
      <w:r>
        <w:t xml:space="preserve">% and </w:t>
      </w:r>
      <w:r w:rsidR="00CC700C">
        <w:t>45</w:t>
      </w:r>
      <w:r>
        <w:t>% respectively)</w:t>
      </w:r>
      <w:bookmarkEnd w:id="145"/>
      <w:r>
        <w:t xml:space="preserve"> than those living in the Eastern and Southern areas (29% and 30% respectively). </w:t>
      </w:r>
      <w:bookmarkStart w:id="146" w:name="_Hlk128728644"/>
      <w:r>
        <w:t>Working residents are also significantly more likely to mention this barrier (41%) as are those aged 45-54 (44%)</w:t>
      </w:r>
      <w:bookmarkEnd w:id="146"/>
      <w:r>
        <w:t xml:space="preserve">. The fact that this age group is also the most likely to say </w:t>
      </w:r>
      <w:r w:rsidRPr="001B1F92">
        <w:t>they would be willing to use public transport as a way of reducing their carbon footprint in the next five years (see Table above)</w:t>
      </w:r>
      <w:r>
        <w:t xml:space="preserve"> highlights the potential impact of strategies to improve this cohort’s perceptions and experiences of public transport. </w:t>
      </w:r>
    </w:p>
    <w:p w14:paraId="2183FCC8" w14:textId="4D281D50" w:rsidR="00157DA9" w:rsidRDefault="00157DA9" w:rsidP="00157DA9">
      <w:pPr>
        <w:pStyle w:val="04ABodyText"/>
      </w:pPr>
      <w:r>
        <w:t>There are a range of other demographic differences in residents’ perceptions of the barriers to reducing their carbon footprint. While men are significant more likely to cite expense as a barrier to behaviour change (63% vs. 52% of women), women more commonly mention a lack of time (24% vs. 14% of men) and a health issue (21% vs. 14% of men).</w:t>
      </w:r>
    </w:p>
    <w:p w14:paraId="5F8551FB" w14:textId="34090BC0" w:rsidR="00157DA9" w:rsidRDefault="00157DA9" w:rsidP="00157DA9">
      <w:pPr>
        <w:pStyle w:val="04ABodyText"/>
      </w:pPr>
      <w:r>
        <w:t xml:space="preserve">Those living in households with children are the most likely to mention cost and time as barriers to behaviour change (74% vs. 57% overall and 31% </w:t>
      </w:r>
      <w:r w:rsidR="00A8346B">
        <w:t xml:space="preserve">vs. </w:t>
      </w:r>
      <w:r>
        <w:t xml:space="preserve">20% overall respectively). Those aged 65+ are significantly less likely to cite a lack of time as a barrier to behaviour change (5% vs. 20% overall), but substantially </w:t>
      </w:r>
      <w:r w:rsidRPr="009B6E0E">
        <w:rPr>
          <w:i/>
          <w:iCs/>
        </w:rPr>
        <w:t>more</w:t>
      </w:r>
      <w:r>
        <w:t xml:space="preserve"> likely to cite a lack of knowledge (27% vs. 19% overall).</w:t>
      </w:r>
    </w:p>
    <w:p w14:paraId="58ACF694" w14:textId="3DAF2B20" w:rsidR="00157DA9" w:rsidRPr="00157DA9" w:rsidRDefault="00157DA9" w:rsidP="00157DA9">
      <w:pPr>
        <w:pStyle w:val="04ABodyText"/>
        <w:spacing w:after="0"/>
        <w:rPr>
          <w:i/>
          <w:iCs/>
        </w:rPr>
      </w:pPr>
      <w:r>
        <w:t>Those in work are more likely to state that time and money stand in the way of reducing their carbon footprint (</w:t>
      </w:r>
      <w:r w:rsidR="00091D8F">
        <w:t>27</w:t>
      </w:r>
      <w:r>
        <w:t xml:space="preserve">% and </w:t>
      </w:r>
      <w:r w:rsidR="00091D8F">
        <w:t>71</w:t>
      </w:r>
      <w:r>
        <w:t>% respectively), while those who are workless or retired are more likely to cite health issues being a barrier (</w:t>
      </w:r>
      <w:r w:rsidR="00091D8F">
        <w:t>61</w:t>
      </w:r>
      <w:r>
        <w:t xml:space="preserve">% and </w:t>
      </w:r>
      <w:r w:rsidR="00091D8F">
        <w:t>36</w:t>
      </w:r>
      <w:r>
        <w:t>% respectively). By tenure, health issues are more commonly cited by social tenants (40% vs.18% overall), with owner occupiers more likely to mention expense (61% vs. 57% overall).</w:t>
      </w:r>
    </w:p>
    <w:p w14:paraId="082A292D" w14:textId="43DEA24C" w:rsidR="00EC6866" w:rsidRDefault="00EC6866" w:rsidP="00EC6866">
      <w:pPr>
        <w:pStyle w:val="04ABodyText"/>
      </w:pPr>
    </w:p>
    <w:p w14:paraId="0F4C347F" w14:textId="77777777" w:rsidR="00157DA9" w:rsidRPr="00EC6866" w:rsidRDefault="00157DA9" w:rsidP="00157DA9">
      <w:pPr>
        <w:pStyle w:val="01BMainHeadingNumberedTOC"/>
      </w:pPr>
      <w:bookmarkStart w:id="147" w:name="_Toc129614989"/>
      <w:r>
        <w:lastRenderedPageBreak/>
        <w:t>Satisfaction with the Council</w:t>
      </w:r>
      <w:bookmarkEnd w:id="147"/>
    </w:p>
    <w:p w14:paraId="7986A587" w14:textId="36B36FE3" w:rsidR="00157DA9" w:rsidRDefault="00157DA9" w:rsidP="00157DA9">
      <w:pPr>
        <w:pStyle w:val="04ABodyText"/>
        <w:numPr>
          <w:ilvl w:val="0"/>
          <w:numId w:val="0"/>
        </w:numPr>
      </w:pPr>
      <w:r w:rsidRPr="00EC6866">
        <w:t>The final section of this report is split in two; the first part looks at the council’s performance on several key indicators which measure overall performance, whilst the second part looks at the customers</w:t>
      </w:r>
      <w:r w:rsidR="003F76BB">
        <w:t>’</w:t>
      </w:r>
      <w:r w:rsidRPr="00EC6866">
        <w:t xml:space="preserve"> experience when they contact the council and whether that experience met their expectations.</w:t>
      </w:r>
    </w:p>
    <w:p w14:paraId="3D89317E" w14:textId="77777777" w:rsidR="00157DA9" w:rsidRDefault="00157DA9" w:rsidP="00157DA9">
      <w:pPr>
        <w:pStyle w:val="09ABoxedHighlightedTextHeading"/>
      </w:pPr>
      <w:r>
        <w:lastRenderedPageBreak/>
        <w:t>Summary</w:t>
      </w:r>
    </w:p>
    <w:p w14:paraId="533C7594" w14:textId="1B403C13" w:rsidR="00157DA9" w:rsidRPr="00CC7691" w:rsidRDefault="00157DA9" w:rsidP="00157DA9">
      <w:pPr>
        <w:pStyle w:val="09ABoxedHighlightedTextHeading"/>
        <w:rPr>
          <w:b w:val="0"/>
          <w:bCs/>
          <w:sz w:val="22"/>
          <w:szCs w:val="22"/>
        </w:rPr>
      </w:pPr>
      <w:bookmarkStart w:id="148" w:name="_Hlk129518535"/>
      <w:r w:rsidRPr="00CC7691">
        <w:rPr>
          <w:b w:val="0"/>
          <w:bCs/>
          <w:sz w:val="22"/>
          <w:szCs w:val="22"/>
        </w:rPr>
        <w:t xml:space="preserve">There has been a significant decrease in the percentage of residents who are satisfied with how the council runs things from 56% in 2021 to 49% in 2022. The drop in levels of satisfaction is most notable in the Western area (63% in 2021 vs. 49% in 2022). As in previous years, satisfaction with the council tends to correlate with other factors, such as feelings towards the local area, personal finances, and health. </w:t>
      </w:r>
      <w:r w:rsidR="00227233">
        <w:rPr>
          <w:b w:val="0"/>
          <w:bCs/>
          <w:sz w:val="22"/>
          <w:szCs w:val="22"/>
        </w:rPr>
        <w:t xml:space="preserve">This metric is lower than the LGA benchmark </w:t>
      </w:r>
      <w:r w:rsidR="006857C4" w:rsidRPr="008B0170">
        <w:rPr>
          <w:b w:val="0"/>
          <w:bCs/>
          <w:sz w:val="22"/>
          <w:szCs w:val="22"/>
        </w:rPr>
        <w:t>(62%).</w:t>
      </w:r>
    </w:p>
    <w:p w14:paraId="5177A18E" w14:textId="77777777" w:rsidR="00157DA9" w:rsidRPr="00CC7691" w:rsidRDefault="00157DA9" w:rsidP="00157DA9">
      <w:pPr>
        <w:pStyle w:val="09ABoxedHighlightedTextHeading"/>
        <w:rPr>
          <w:b w:val="0"/>
          <w:bCs/>
          <w:sz w:val="22"/>
          <w:szCs w:val="22"/>
        </w:rPr>
      </w:pPr>
      <w:r w:rsidRPr="00CC7691">
        <w:rPr>
          <w:b w:val="0"/>
          <w:bCs/>
          <w:sz w:val="22"/>
          <w:szCs w:val="22"/>
        </w:rPr>
        <w:t>As in 2021, residents’ perceptions of the extent to which the council provides value for money is the most important factor identified by key driver analysis on council satisfaction. However, the strength of this driver’s contribution has greatly increased, from explaining 25% of the variation in satisfaction in 2021 to 43% in 2022. Acting on residents’ concerns remains the second most significant positive driver of satisfaction, and the importance of this driver has also increased (14% vs. 20%). While residents’ broader perceptions of quality of life in the area have come to the fore this year as key drivers, attitudes towards specific council services are not driving overall satisfaction in the way that they were in 2021.</w:t>
      </w:r>
    </w:p>
    <w:p w14:paraId="757DA8E9" w14:textId="77777777" w:rsidR="00157DA9" w:rsidRPr="00CC7691" w:rsidRDefault="00157DA9" w:rsidP="00157DA9">
      <w:pPr>
        <w:pStyle w:val="09ABoxedHighlightedTextHeading"/>
        <w:rPr>
          <w:b w:val="0"/>
          <w:bCs/>
          <w:sz w:val="22"/>
          <w:szCs w:val="22"/>
        </w:rPr>
      </w:pPr>
      <w:r w:rsidRPr="00CC7691">
        <w:rPr>
          <w:b w:val="0"/>
          <w:bCs/>
          <w:sz w:val="22"/>
          <w:szCs w:val="22"/>
        </w:rPr>
        <w:t xml:space="preserve">Refuse and waste collection remains the most commonly-cited most important service offered by the council (23%), closely followed by children’s services (20%). </w:t>
      </w:r>
      <w:r>
        <w:rPr>
          <w:b w:val="0"/>
          <w:bCs/>
          <w:sz w:val="22"/>
          <w:szCs w:val="22"/>
        </w:rPr>
        <w:t>Other p</w:t>
      </w:r>
      <w:r w:rsidRPr="00CC7691">
        <w:rPr>
          <w:b w:val="0"/>
          <w:bCs/>
          <w:sz w:val="22"/>
          <w:szCs w:val="22"/>
        </w:rPr>
        <w:t>riority services remain broadly consistent this year</w:t>
      </w:r>
      <w:r>
        <w:rPr>
          <w:b w:val="0"/>
          <w:bCs/>
          <w:sz w:val="22"/>
          <w:szCs w:val="22"/>
        </w:rPr>
        <w:t>.</w:t>
      </w:r>
    </w:p>
    <w:p w14:paraId="70C5FB29" w14:textId="05076A24" w:rsidR="00157DA9" w:rsidRPr="00CC7691" w:rsidRDefault="00157DA9" w:rsidP="00157DA9">
      <w:pPr>
        <w:pStyle w:val="09ABoxedHighlightedTextHeading"/>
        <w:rPr>
          <w:b w:val="0"/>
          <w:bCs/>
          <w:sz w:val="22"/>
          <w:szCs w:val="22"/>
        </w:rPr>
      </w:pPr>
      <w:r w:rsidRPr="00CC7691">
        <w:rPr>
          <w:b w:val="0"/>
          <w:bCs/>
          <w:sz w:val="22"/>
          <w:szCs w:val="22"/>
        </w:rPr>
        <w:t xml:space="preserve">Around four in ten (43%) residents agree that the council provides good value for money. This figure is broadly in line with last year’s findings (40%) </w:t>
      </w:r>
      <w:r w:rsidR="006857C4">
        <w:rPr>
          <w:b w:val="0"/>
          <w:bCs/>
          <w:sz w:val="22"/>
          <w:szCs w:val="22"/>
        </w:rPr>
        <w:t xml:space="preserve">but lower than </w:t>
      </w:r>
      <w:r w:rsidRPr="00CC7691">
        <w:rPr>
          <w:b w:val="0"/>
          <w:bCs/>
          <w:sz w:val="22"/>
          <w:szCs w:val="22"/>
        </w:rPr>
        <w:t>the LGA average (4</w:t>
      </w:r>
      <w:r w:rsidR="006857C4">
        <w:rPr>
          <w:b w:val="0"/>
          <w:bCs/>
          <w:sz w:val="22"/>
          <w:szCs w:val="22"/>
        </w:rPr>
        <w:t>6</w:t>
      </w:r>
      <w:r w:rsidRPr="00CC7691">
        <w:rPr>
          <w:b w:val="0"/>
          <w:bCs/>
          <w:sz w:val="22"/>
          <w:szCs w:val="22"/>
        </w:rPr>
        <w:t>%).</w:t>
      </w:r>
      <w:r w:rsidR="00A13A5C">
        <w:rPr>
          <w:b w:val="0"/>
          <w:bCs/>
          <w:sz w:val="22"/>
          <w:szCs w:val="22"/>
        </w:rPr>
        <w:t xml:space="preserve"> </w:t>
      </w:r>
      <w:r w:rsidRPr="00CC7691">
        <w:rPr>
          <w:b w:val="0"/>
          <w:bCs/>
          <w:sz w:val="22"/>
          <w:szCs w:val="22"/>
        </w:rPr>
        <w:t xml:space="preserve">However, there has been a notable drop since 2021 in the proportion of residents of the Central area who agree that the council provides good value for money (41% vs. 33%). </w:t>
      </w:r>
    </w:p>
    <w:p w14:paraId="7641524C" w14:textId="77777777" w:rsidR="00157DA9" w:rsidRPr="00CC7691" w:rsidRDefault="00157DA9" w:rsidP="00157DA9">
      <w:pPr>
        <w:pStyle w:val="09ABoxedHighlightedTextHeading"/>
        <w:rPr>
          <w:b w:val="0"/>
          <w:bCs/>
          <w:sz w:val="22"/>
          <w:szCs w:val="22"/>
        </w:rPr>
      </w:pPr>
      <w:r w:rsidRPr="00CC7691">
        <w:rPr>
          <w:b w:val="0"/>
          <w:bCs/>
          <w:sz w:val="22"/>
          <w:szCs w:val="22"/>
        </w:rPr>
        <w:t>Acting on residents’ concerns continues to be the strongest driver of the council’s perceived value for money, now explaining 26% of variation (compared to 19% last year). Satisfaction with the local area has also increased in its strength as a key driver of positive perceptions of value for money (explaining 15% of variation this year vs. 9% in 2021)</w:t>
      </w:r>
      <w:r>
        <w:rPr>
          <w:b w:val="0"/>
          <w:bCs/>
          <w:sz w:val="22"/>
          <w:szCs w:val="22"/>
        </w:rPr>
        <w:t xml:space="preserve">, as has satisfaction </w:t>
      </w:r>
      <w:r w:rsidRPr="00CC7691">
        <w:rPr>
          <w:b w:val="0"/>
          <w:bCs/>
          <w:sz w:val="22"/>
          <w:szCs w:val="22"/>
        </w:rPr>
        <w:t>with specific town centres (North Shields and Killingworth)</w:t>
      </w:r>
      <w:r>
        <w:rPr>
          <w:b w:val="0"/>
          <w:bCs/>
          <w:sz w:val="22"/>
          <w:szCs w:val="22"/>
        </w:rPr>
        <w:t>.</w:t>
      </w:r>
      <w:r w:rsidRPr="00CC7691">
        <w:rPr>
          <w:b w:val="0"/>
          <w:bCs/>
          <w:sz w:val="22"/>
          <w:szCs w:val="22"/>
        </w:rPr>
        <w:t xml:space="preserve"> However, as in relation to the key drivers of satisfaction with the council, the importance of satisfaction with specific services (most notably environmental services) as key drivers of opinion in relation to the council’s value for money has declined.</w:t>
      </w:r>
    </w:p>
    <w:p w14:paraId="42FF17EF" w14:textId="77777777" w:rsidR="00157DA9" w:rsidRPr="00CC7691" w:rsidRDefault="00157DA9" w:rsidP="00157DA9">
      <w:pPr>
        <w:pStyle w:val="09ABoxedHighlightedTextHeading"/>
        <w:rPr>
          <w:b w:val="0"/>
          <w:bCs/>
          <w:sz w:val="22"/>
          <w:szCs w:val="22"/>
        </w:rPr>
      </w:pPr>
      <w:r w:rsidRPr="00CC7691">
        <w:rPr>
          <w:b w:val="0"/>
          <w:bCs/>
          <w:sz w:val="22"/>
          <w:szCs w:val="22"/>
        </w:rPr>
        <w:t>Overall, the proportion of residents who agree they haven’t really noticed any changes to services delivered by the council has remained stable over the last year. The decline in the level of agreement with this statement among residents of the Southern area between 2019 and 2021 has continued, falling a further three percentage points to 74%.</w:t>
      </w:r>
    </w:p>
    <w:p w14:paraId="4D26747E" w14:textId="61C70DD5" w:rsidR="006857C4" w:rsidRDefault="006857C4" w:rsidP="00157DA9">
      <w:pPr>
        <w:pStyle w:val="09ABoxedHighlightedTextHeading"/>
        <w:rPr>
          <w:b w:val="0"/>
          <w:bCs/>
          <w:sz w:val="22"/>
          <w:szCs w:val="22"/>
        </w:rPr>
      </w:pPr>
      <w:r>
        <w:rPr>
          <w:b w:val="0"/>
          <w:bCs/>
          <w:sz w:val="22"/>
          <w:szCs w:val="22"/>
        </w:rPr>
        <w:t xml:space="preserve">There has been </w:t>
      </w:r>
      <w:r w:rsidR="00157DA9" w:rsidRPr="00CC7691">
        <w:rPr>
          <w:b w:val="0"/>
          <w:bCs/>
          <w:sz w:val="22"/>
          <w:szCs w:val="22"/>
        </w:rPr>
        <w:t xml:space="preserve">a significant </w:t>
      </w:r>
      <w:r>
        <w:rPr>
          <w:b w:val="0"/>
          <w:bCs/>
          <w:sz w:val="22"/>
          <w:szCs w:val="22"/>
        </w:rPr>
        <w:t>de</w:t>
      </w:r>
      <w:r w:rsidR="00157DA9" w:rsidRPr="00CC7691">
        <w:rPr>
          <w:b w:val="0"/>
          <w:bCs/>
          <w:sz w:val="22"/>
          <w:szCs w:val="22"/>
        </w:rPr>
        <w:t xml:space="preserve">crease in the proportion of residents </w:t>
      </w:r>
      <w:r>
        <w:rPr>
          <w:b w:val="0"/>
          <w:bCs/>
          <w:sz w:val="22"/>
          <w:szCs w:val="22"/>
        </w:rPr>
        <w:t xml:space="preserve">who agree that </w:t>
      </w:r>
      <w:r w:rsidR="00157DA9" w:rsidRPr="00CC7691">
        <w:rPr>
          <w:b w:val="0"/>
          <w:bCs/>
          <w:sz w:val="22"/>
          <w:szCs w:val="22"/>
        </w:rPr>
        <w:t xml:space="preserve">the council acts on the concerns of </w:t>
      </w:r>
      <w:proofErr w:type="gramStart"/>
      <w:r w:rsidR="00157DA9" w:rsidRPr="00CC7691">
        <w:rPr>
          <w:b w:val="0"/>
          <w:bCs/>
          <w:sz w:val="22"/>
          <w:szCs w:val="22"/>
        </w:rPr>
        <w:t>local residents</w:t>
      </w:r>
      <w:proofErr w:type="gramEnd"/>
      <w:r w:rsidR="00157DA9" w:rsidRPr="00CC7691">
        <w:rPr>
          <w:b w:val="0"/>
          <w:bCs/>
          <w:sz w:val="22"/>
          <w:szCs w:val="22"/>
        </w:rPr>
        <w:t xml:space="preserve"> (</w:t>
      </w:r>
      <w:r>
        <w:rPr>
          <w:b w:val="0"/>
          <w:bCs/>
          <w:sz w:val="22"/>
          <w:szCs w:val="22"/>
        </w:rPr>
        <w:t>44</w:t>
      </w:r>
      <w:r w:rsidR="00157DA9" w:rsidRPr="00CC7691">
        <w:rPr>
          <w:b w:val="0"/>
          <w:bCs/>
          <w:sz w:val="22"/>
          <w:szCs w:val="22"/>
        </w:rPr>
        <w:t xml:space="preserve">% vs. </w:t>
      </w:r>
      <w:r>
        <w:rPr>
          <w:b w:val="0"/>
          <w:bCs/>
          <w:sz w:val="22"/>
          <w:szCs w:val="22"/>
        </w:rPr>
        <w:t>49</w:t>
      </w:r>
      <w:r w:rsidR="00157DA9" w:rsidRPr="00CC7691">
        <w:rPr>
          <w:b w:val="0"/>
          <w:bCs/>
          <w:sz w:val="22"/>
          <w:szCs w:val="22"/>
        </w:rPr>
        <w:t>% in 2021)</w:t>
      </w:r>
      <w:r>
        <w:rPr>
          <w:b w:val="0"/>
          <w:bCs/>
          <w:sz w:val="22"/>
          <w:szCs w:val="22"/>
        </w:rPr>
        <w:t xml:space="preserve">. </w:t>
      </w:r>
      <w:r w:rsidR="00157DA9" w:rsidRPr="00CC7691">
        <w:rPr>
          <w:b w:val="0"/>
          <w:bCs/>
          <w:sz w:val="22"/>
          <w:szCs w:val="22"/>
        </w:rPr>
        <w:t xml:space="preserve">The proportion of North Tyneside residents who believe their council is reactive is </w:t>
      </w:r>
      <w:r>
        <w:rPr>
          <w:b w:val="0"/>
          <w:bCs/>
          <w:sz w:val="22"/>
          <w:szCs w:val="22"/>
        </w:rPr>
        <w:t>subst</w:t>
      </w:r>
      <w:r w:rsidR="00157DA9" w:rsidRPr="00CC7691">
        <w:rPr>
          <w:b w:val="0"/>
          <w:bCs/>
          <w:sz w:val="22"/>
          <w:szCs w:val="22"/>
        </w:rPr>
        <w:t xml:space="preserve">antially lower than the LGA average (52%). </w:t>
      </w:r>
    </w:p>
    <w:bookmarkEnd w:id="148"/>
    <w:p w14:paraId="2E9E8F59" w14:textId="64652620" w:rsidR="00157DA9" w:rsidRPr="00CC7691" w:rsidRDefault="00157DA9" w:rsidP="00157DA9">
      <w:pPr>
        <w:pStyle w:val="09ABoxedHighlightedTextHeading"/>
        <w:rPr>
          <w:b w:val="0"/>
          <w:bCs/>
          <w:sz w:val="22"/>
          <w:szCs w:val="22"/>
        </w:rPr>
      </w:pPr>
      <w:r w:rsidRPr="00CC7691">
        <w:rPr>
          <w:b w:val="0"/>
          <w:bCs/>
          <w:sz w:val="22"/>
          <w:szCs w:val="22"/>
        </w:rPr>
        <w:lastRenderedPageBreak/>
        <w:t xml:space="preserve">There has also been significant negative change over the last year in relation to the council’s advocacy measures. Overall, 38% of residents now say they would be advocates of the council, either spontaneously or if asked, down six percentage points </w:t>
      </w:r>
      <w:r>
        <w:rPr>
          <w:b w:val="0"/>
          <w:bCs/>
          <w:sz w:val="22"/>
          <w:szCs w:val="22"/>
        </w:rPr>
        <w:t xml:space="preserve">since </w:t>
      </w:r>
      <w:r w:rsidRPr="00CC7691">
        <w:rPr>
          <w:b w:val="0"/>
          <w:bCs/>
          <w:sz w:val="22"/>
          <w:szCs w:val="22"/>
        </w:rPr>
        <w:t xml:space="preserve">last year. The Central area has seen a particularly steep (13 percentage point) decline in the proportion of residents who identify as advocates (43% in 2021 vs. 30% in 2022). </w:t>
      </w:r>
    </w:p>
    <w:p w14:paraId="13EE0DF8" w14:textId="6CF85076" w:rsidR="00157DA9" w:rsidRPr="00CC7691" w:rsidRDefault="00157DA9" w:rsidP="00157DA9">
      <w:pPr>
        <w:pStyle w:val="09ABoxedHighlightedTextHeading"/>
        <w:rPr>
          <w:b w:val="0"/>
          <w:bCs/>
          <w:sz w:val="22"/>
          <w:szCs w:val="22"/>
        </w:rPr>
      </w:pPr>
      <w:r w:rsidRPr="00CC7691">
        <w:rPr>
          <w:b w:val="0"/>
          <w:bCs/>
          <w:sz w:val="22"/>
          <w:szCs w:val="22"/>
        </w:rPr>
        <w:t>Six in ten residents (62%) have contacted the council in the last 12 months, broadly the same proportion as in 2021</w:t>
      </w:r>
      <w:r w:rsidR="006857C4">
        <w:rPr>
          <w:b w:val="0"/>
          <w:bCs/>
          <w:sz w:val="22"/>
          <w:szCs w:val="22"/>
        </w:rPr>
        <w:t xml:space="preserve"> and the majority continue to do so by telephone</w:t>
      </w:r>
      <w:r w:rsidRPr="00CC7691">
        <w:rPr>
          <w:b w:val="0"/>
          <w:bCs/>
          <w:sz w:val="22"/>
          <w:szCs w:val="22"/>
        </w:rPr>
        <w:t xml:space="preserve"> (43%). Figures reflecting residents’ experiences of using the council’s website show no significant changes since last year, with the progress made in relation to these measures between 2019 and 2021 having been maintained, but not further improved.</w:t>
      </w:r>
    </w:p>
    <w:p w14:paraId="2E9AA542" w14:textId="05E10CB9" w:rsidR="00157DA9" w:rsidRPr="00CC7691" w:rsidRDefault="00157DA9" w:rsidP="00157DA9">
      <w:pPr>
        <w:pStyle w:val="09ABoxedHighlightedTextHeading"/>
        <w:rPr>
          <w:b w:val="0"/>
          <w:bCs/>
          <w:sz w:val="22"/>
          <w:szCs w:val="22"/>
        </w:rPr>
      </w:pPr>
      <w:r w:rsidRPr="00CC7691">
        <w:rPr>
          <w:b w:val="0"/>
          <w:bCs/>
          <w:sz w:val="22"/>
          <w:szCs w:val="22"/>
        </w:rPr>
        <w:t>The key measures used to rate customer interaction with the council have remained stable over the last year. As in 2021, just under six in ten of those who have contacted the council say that their overall experience was positive (57%)</w:t>
      </w:r>
      <w:r w:rsidR="006857C4">
        <w:rPr>
          <w:b w:val="0"/>
          <w:bCs/>
          <w:sz w:val="22"/>
          <w:szCs w:val="22"/>
        </w:rPr>
        <w:t xml:space="preserve">. </w:t>
      </w:r>
    </w:p>
    <w:p w14:paraId="7DC2975C" w14:textId="77777777" w:rsidR="00157DA9" w:rsidRPr="00CC7691" w:rsidRDefault="00157DA9" w:rsidP="00157DA9">
      <w:pPr>
        <w:pStyle w:val="09ABoxedHighlightedTextHeading"/>
        <w:rPr>
          <w:b w:val="0"/>
          <w:bCs/>
          <w:sz w:val="22"/>
          <w:szCs w:val="22"/>
        </w:rPr>
      </w:pPr>
      <w:r w:rsidRPr="00CC7691">
        <w:rPr>
          <w:b w:val="0"/>
          <w:bCs/>
          <w:sz w:val="22"/>
          <w:szCs w:val="22"/>
        </w:rPr>
        <w:t>Figures relating to whether their last contact with the council has changed their opinion of the council have not changed to a statistically significant extent since 2021, with 64% saying their opinion did not change, 20% that it changed for the worse and 16% that it changed for the better. Those making contact by phone are more likely to have changed their opinion of the council for the better (24%), while, as in 2021, residents contacting the council via email are more likely to have changed their opinion of the council for the worse (31%).</w:t>
      </w:r>
    </w:p>
    <w:p w14:paraId="2D35A214" w14:textId="2C6A9466" w:rsidR="00157DA9" w:rsidRPr="00CC7691" w:rsidRDefault="00157DA9" w:rsidP="00157DA9">
      <w:pPr>
        <w:pStyle w:val="09ABoxedHighlightedTextHeading"/>
        <w:rPr>
          <w:b w:val="0"/>
          <w:bCs/>
          <w:sz w:val="22"/>
          <w:szCs w:val="22"/>
        </w:rPr>
      </w:pPr>
      <w:r w:rsidRPr="00CC7691">
        <w:rPr>
          <w:b w:val="0"/>
          <w:bCs/>
          <w:sz w:val="22"/>
          <w:szCs w:val="22"/>
        </w:rPr>
        <w:t xml:space="preserve">Just over half (53%) of residents feel informed about the services and benefits provided by the council. This figure is not significantly lower than </w:t>
      </w:r>
      <w:r w:rsidR="0036506A">
        <w:rPr>
          <w:b w:val="0"/>
          <w:bCs/>
          <w:sz w:val="22"/>
          <w:szCs w:val="22"/>
        </w:rPr>
        <w:t>in 2021 (</w:t>
      </w:r>
      <w:r w:rsidRPr="00CC7691">
        <w:rPr>
          <w:b w:val="0"/>
          <w:bCs/>
          <w:sz w:val="22"/>
          <w:szCs w:val="22"/>
        </w:rPr>
        <w:t>55%</w:t>
      </w:r>
      <w:r w:rsidR="0036506A">
        <w:rPr>
          <w:b w:val="0"/>
          <w:bCs/>
          <w:sz w:val="22"/>
          <w:szCs w:val="22"/>
        </w:rPr>
        <w:t>)</w:t>
      </w:r>
      <w:r w:rsidRPr="00CC7691">
        <w:rPr>
          <w:b w:val="0"/>
          <w:bCs/>
          <w:sz w:val="22"/>
          <w:szCs w:val="22"/>
        </w:rPr>
        <w:t xml:space="preserve"> but </w:t>
      </w:r>
      <w:r w:rsidR="0036506A">
        <w:rPr>
          <w:b w:val="0"/>
          <w:bCs/>
          <w:sz w:val="22"/>
          <w:szCs w:val="22"/>
        </w:rPr>
        <w:t>the decline in residents feeling informed continues for the fourth year from as high as 65% in 2017. This score is now significantly lower than</w:t>
      </w:r>
      <w:r w:rsidRPr="00CC7691">
        <w:rPr>
          <w:b w:val="0"/>
          <w:bCs/>
          <w:sz w:val="22"/>
          <w:szCs w:val="22"/>
        </w:rPr>
        <w:t xml:space="preserve"> the LGA benchmark </w:t>
      </w:r>
      <w:r w:rsidRPr="008B0170">
        <w:rPr>
          <w:b w:val="0"/>
          <w:bCs/>
          <w:sz w:val="22"/>
          <w:szCs w:val="22"/>
        </w:rPr>
        <w:t>(5</w:t>
      </w:r>
      <w:r w:rsidR="0036506A" w:rsidRPr="008B0170">
        <w:rPr>
          <w:b w:val="0"/>
          <w:bCs/>
          <w:sz w:val="22"/>
          <w:szCs w:val="22"/>
        </w:rPr>
        <w:t>9</w:t>
      </w:r>
      <w:r w:rsidRPr="008B0170">
        <w:rPr>
          <w:b w:val="0"/>
          <w:bCs/>
          <w:sz w:val="22"/>
          <w:szCs w:val="22"/>
        </w:rPr>
        <w:t>%).</w:t>
      </w:r>
    </w:p>
    <w:p w14:paraId="7D97A444" w14:textId="77777777" w:rsidR="00157DA9" w:rsidRPr="00CC7691" w:rsidRDefault="00157DA9" w:rsidP="00157DA9">
      <w:pPr>
        <w:pStyle w:val="09ABoxedHighlightedTextHeading"/>
        <w:rPr>
          <w:b w:val="0"/>
          <w:bCs/>
          <w:sz w:val="22"/>
          <w:szCs w:val="22"/>
        </w:rPr>
      </w:pPr>
      <w:r w:rsidRPr="00CC7691">
        <w:rPr>
          <w:b w:val="0"/>
          <w:bCs/>
          <w:sz w:val="22"/>
          <w:szCs w:val="22"/>
        </w:rPr>
        <w:t>There are substantial differences in the extent to which residents of different areas of North Tyneside feel informed about council services and benefits; there has been a steep decline in the proportion of Western area residents saying they feel informed (55% in 2021 vs. 40% in 2022).</w:t>
      </w:r>
    </w:p>
    <w:p w14:paraId="3D85BE16" w14:textId="511782DD" w:rsidR="00157DA9" w:rsidRPr="00CC7691" w:rsidRDefault="00157DA9" w:rsidP="00157DA9">
      <w:pPr>
        <w:pStyle w:val="09ABoxedHighlightedTextHeading"/>
        <w:rPr>
          <w:b w:val="0"/>
          <w:bCs/>
          <w:sz w:val="22"/>
          <w:szCs w:val="22"/>
        </w:rPr>
      </w:pPr>
      <w:r w:rsidRPr="00CC7691">
        <w:rPr>
          <w:b w:val="0"/>
          <w:bCs/>
          <w:sz w:val="22"/>
          <w:szCs w:val="22"/>
        </w:rPr>
        <w:t xml:space="preserve">When asked where residents currently obtain most of their information about the council, the ‘Our North Tyneside’ magazine (57%) and the council website (58%) remain the most popular, with little change in the proportions of residents using these sources. </w:t>
      </w:r>
      <w:r>
        <w:rPr>
          <w:b w:val="0"/>
          <w:bCs/>
          <w:sz w:val="22"/>
          <w:szCs w:val="22"/>
        </w:rPr>
        <w:t>While t</w:t>
      </w:r>
      <w:r w:rsidRPr="00CC7691">
        <w:rPr>
          <w:b w:val="0"/>
          <w:bCs/>
          <w:sz w:val="22"/>
          <w:szCs w:val="22"/>
        </w:rPr>
        <w:t>he downward trend in the popularity of local media has continued</w:t>
      </w:r>
      <w:r>
        <w:rPr>
          <w:b w:val="0"/>
          <w:bCs/>
          <w:sz w:val="22"/>
          <w:szCs w:val="22"/>
        </w:rPr>
        <w:t xml:space="preserve">, the </w:t>
      </w:r>
      <w:r w:rsidRPr="00CC7691">
        <w:rPr>
          <w:b w:val="0"/>
          <w:bCs/>
          <w:sz w:val="22"/>
          <w:szCs w:val="22"/>
        </w:rPr>
        <w:t xml:space="preserve">increased number obtaining information via social media that was seen between 2019 and 2021 has </w:t>
      </w:r>
      <w:r>
        <w:rPr>
          <w:b w:val="0"/>
          <w:bCs/>
          <w:sz w:val="22"/>
          <w:szCs w:val="22"/>
        </w:rPr>
        <w:t>remained stable this year</w:t>
      </w:r>
      <w:r w:rsidRPr="00CC7691">
        <w:rPr>
          <w:b w:val="0"/>
          <w:bCs/>
          <w:sz w:val="22"/>
          <w:szCs w:val="22"/>
        </w:rPr>
        <w:t xml:space="preserve">.  </w:t>
      </w:r>
    </w:p>
    <w:p w14:paraId="4EDA35B9" w14:textId="77777777" w:rsidR="00157DA9" w:rsidRPr="00CC7691" w:rsidRDefault="00157DA9" w:rsidP="00157DA9">
      <w:pPr>
        <w:pStyle w:val="09ABoxedHighlightedTextHeading"/>
        <w:rPr>
          <w:b w:val="0"/>
          <w:bCs/>
          <w:sz w:val="22"/>
          <w:szCs w:val="22"/>
        </w:rPr>
      </w:pPr>
      <w:r w:rsidRPr="00CC7691">
        <w:rPr>
          <w:b w:val="0"/>
          <w:bCs/>
          <w:sz w:val="22"/>
          <w:szCs w:val="22"/>
        </w:rPr>
        <w:t>As would be expected, younger people are more inclined to find out information via social media and</w:t>
      </w:r>
      <w:r>
        <w:rPr>
          <w:b w:val="0"/>
          <w:bCs/>
          <w:sz w:val="22"/>
          <w:szCs w:val="22"/>
        </w:rPr>
        <w:t xml:space="preserve"> older people favour</w:t>
      </w:r>
      <w:r w:rsidRPr="00CC7691">
        <w:rPr>
          <w:b w:val="0"/>
          <w:bCs/>
          <w:sz w:val="22"/>
          <w:szCs w:val="22"/>
        </w:rPr>
        <w:t xml:space="preserve"> ‘traditional’ sources, such as the ‘Our North Tyneside’ magazine and local media.</w:t>
      </w:r>
    </w:p>
    <w:p w14:paraId="244BCAFB" w14:textId="77777777" w:rsidR="00157DA9" w:rsidRPr="00342D2C" w:rsidRDefault="00157DA9" w:rsidP="002F0FEE">
      <w:pPr>
        <w:pStyle w:val="02CSubheading1stlevelNON-TOC"/>
      </w:pPr>
      <w:r w:rsidRPr="00336709">
        <w:t>Key Metrics</w:t>
      </w:r>
    </w:p>
    <w:p w14:paraId="0AB6D1AF" w14:textId="77777777" w:rsidR="00157DA9" w:rsidRPr="00336709" w:rsidRDefault="00157DA9" w:rsidP="002F0FEE">
      <w:pPr>
        <w:pStyle w:val="02BSubheadingNumbered1stlevelTOC"/>
        <w:ind w:left="567"/>
      </w:pPr>
      <w:bookmarkStart w:id="149" w:name="_Toc129614990"/>
      <w:r w:rsidRPr="00336709">
        <w:t xml:space="preserve">General </w:t>
      </w:r>
      <w:r w:rsidRPr="00342D2C">
        <w:t>satisfaction</w:t>
      </w:r>
      <w:r w:rsidRPr="00336709">
        <w:t xml:space="preserve"> with North Tyneside Council</w:t>
      </w:r>
      <w:bookmarkEnd w:id="149"/>
    </w:p>
    <w:p w14:paraId="2296D987" w14:textId="506F2D64" w:rsidR="00157DA9" w:rsidRDefault="00157DA9" w:rsidP="00157DA9">
      <w:pPr>
        <w:pStyle w:val="04ABodyText"/>
      </w:pPr>
      <w:bookmarkStart w:id="150" w:name="_Hlk129186428"/>
      <w:r>
        <w:t xml:space="preserve">There has been a significant decrease in the percentage of residents who say they are either very satisfied or fairly satisfied with how the council runs things from 56% in 2021 to 49% in 2022. </w:t>
      </w:r>
      <w:bookmarkEnd w:id="150"/>
      <w:r>
        <w:t xml:space="preserve">Looking at these figures in more detail, the percentage of residents who are </w:t>
      </w:r>
      <w:r w:rsidRPr="00C41A2B">
        <w:rPr>
          <w:i/>
          <w:iCs/>
        </w:rPr>
        <w:t xml:space="preserve">very </w:t>
      </w:r>
      <w:r>
        <w:t xml:space="preserve">satisfied has remained stable (8% </w:t>
      </w:r>
      <w:r>
        <w:lastRenderedPageBreak/>
        <w:t>this year vs. 9% last year), but the number who are</w:t>
      </w:r>
      <w:r w:rsidRPr="00A91349">
        <w:rPr>
          <w:i/>
          <w:iCs/>
        </w:rPr>
        <w:t xml:space="preserve"> </w:t>
      </w:r>
      <w:proofErr w:type="gramStart"/>
      <w:r w:rsidRPr="00A91349">
        <w:rPr>
          <w:i/>
          <w:iCs/>
        </w:rPr>
        <w:t>fairly</w:t>
      </w:r>
      <w:r>
        <w:t xml:space="preserve"> satisfied</w:t>
      </w:r>
      <w:proofErr w:type="gramEnd"/>
      <w:r>
        <w:t xml:space="preserve"> has fallen (46% in 2021 vs. 41% in 2022). </w:t>
      </w:r>
      <w:bookmarkStart w:id="151" w:name="_Hlk129186456"/>
      <w:r>
        <w:t xml:space="preserve">The drop in levels of satisfaction is most notable in the Western area (63% in 2021 vs. 49% in 2022), </w:t>
      </w:r>
      <w:bookmarkStart w:id="152" w:name="_Hlk129186500"/>
      <w:bookmarkEnd w:id="151"/>
      <w:r>
        <w:t>which alongside the Southern area drove the steep increases in satisfaction observed between 2019 and 2021</w:t>
      </w:r>
      <w:bookmarkEnd w:id="152"/>
      <w:r>
        <w:t>.</w:t>
      </w:r>
      <w:r w:rsidR="00C3557B">
        <w:t xml:space="preserve"> The proportion </w:t>
      </w:r>
      <w:r w:rsidR="00C3557B" w:rsidRPr="008B0170">
        <w:t>of satisfied residents in North Tyneside is also significantly lower when compared to the LGA benchmark (62%) which</w:t>
      </w:r>
      <w:r w:rsidR="00C3557B">
        <w:t xml:space="preserve"> has increased significantly by six percentage points over the same </w:t>
      </w:r>
      <w:proofErr w:type="gramStart"/>
      <w:r w:rsidR="00C3557B">
        <w:t>time period</w:t>
      </w:r>
      <w:proofErr w:type="gramEnd"/>
      <w:r w:rsidR="00C3557B">
        <w:t>.</w:t>
      </w:r>
    </w:p>
    <w:p w14:paraId="1023D74E" w14:textId="77777777" w:rsidR="00157DA9" w:rsidRDefault="00157DA9" w:rsidP="00157DA9">
      <w:pPr>
        <w:pStyle w:val="07BImageCaptionNumbered"/>
        <w:ind w:left="0" w:firstLine="0"/>
      </w:pPr>
      <w:r>
        <w:t>Satisfaction with the Council</w:t>
      </w:r>
    </w:p>
    <w:p w14:paraId="4A0774D9" w14:textId="77777777" w:rsidR="00157DA9" w:rsidRDefault="00157DA9" w:rsidP="00157DA9">
      <w:pPr>
        <w:pStyle w:val="04ABodyText"/>
      </w:pPr>
      <w:r>
        <w:rPr>
          <w:noProof/>
        </w:rPr>
        <w:drawing>
          <wp:inline distT="0" distB="0" distL="0" distR="0" wp14:anchorId="6EB25B0B" wp14:editId="4B5B94AE">
            <wp:extent cx="6480175" cy="3644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7" name="Picture 25395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B1A7470" w14:textId="77777777" w:rsidR="00157DA9" w:rsidRDefault="00157DA9" w:rsidP="00157DA9">
      <w:pPr>
        <w:pStyle w:val="04ABodyText"/>
      </w:pPr>
      <w:r>
        <w:t xml:space="preserve">As was the case last year, satisfaction with the council is higher than average among females (54%) and those aged 65 and over (56%). </w:t>
      </w:r>
    </w:p>
    <w:p w14:paraId="60F1AABA" w14:textId="32A00778" w:rsidR="00157DA9" w:rsidRPr="003D197D" w:rsidRDefault="00157DA9" w:rsidP="00157DA9">
      <w:pPr>
        <w:pStyle w:val="04ABodyText"/>
        <w:numPr>
          <w:ilvl w:val="0"/>
          <w:numId w:val="0"/>
        </w:numPr>
      </w:pPr>
      <w:bookmarkStart w:id="153" w:name="_Hlk129186713"/>
      <w:r>
        <w:t>As in previous years, satisfaction with the council tends to correlate with other factors, such as feelings towards the local area, personal finances, and health. For example, 35% of those who do not feel a strong sense of belonging to the local area are dissatisfied with the council, compared to 19% of those who do. Levels of satisfaction vary substantially according to residents’ financial security. More than one third (36%) of those who say they are finding it difficult or very difficult on their present income are dissatisfied with the council, while 58% of those who say they are living comfortably on their present income remain satisfied with the council.  Among residents who are in bad health</w:t>
      </w:r>
      <w:r w:rsidR="00EB451A">
        <w:t>,</w:t>
      </w:r>
      <w:r>
        <w:t xml:space="preserve"> 36% are also dissatisfied with the council. </w:t>
      </w:r>
      <w:bookmarkEnd w:id="153"/>
      <w:r>
        <w:br w:type="page"/>
      </w:r>
    </w:p>
    <w:p w14:paraId="322F8AB2" w14:textId="77777777" w:rsidR="00157DA9" w:rsidRPr="009848C4" w:rsidRDefault="00157DA9" w:rsidP="00157DA9">
      <w:pPr>
        <w:pStyle w:val="02BSubheadingNumbered1stlevelTOC"/>
        <w:ind w:left="567"/>
        <w:rPr>
          <w:color w:val="auto"/>
        </w:rPr>
      </w:pPr>
      <w:bookmarkStart w:id="154" w:name="_Toc129614991"/>
      <w:r w:rsidRPr="009848C4">
        <w:rPr>
          <w:color w:val="auto"/>
        </w:rPr>
        <w:lastRenderedPageBreak/>
        <w:t>Key drivers of council satisfaction</w:t>
      </w:r>
      <w:bookmarkEnd w:id="154"/>
    </w:p>
    <w:p w14:paraId="64E8A26F" w14:textId="4D71580D" w:rsidR="00157DA9" w:rsidRDefault="00157DA9" w:rsidP="00157DA9">
      <w:pPr>
        <w:pStyle w:val="04ABodyText"/>
      </w:pPr>
      <w:bookmarkStart w:id="155" w:name="_Hlk129187593"/>
      <w:r>
        <w:t>As in 2021</w:t>
      </w:r>
      <w:r w:rsidR="00C3557B">
        <w:t>,</w:t>
      </w:r>
      <w:r>
        <w:t xml:space="preserve"> </w:t>
      </w:r>
      <w:bookmarkStart w:id="156" w:name="_Hlk129187434"/>
      <w:r>
        <w:t>residents’ perceptions of the extent to which the council provides value for money is the most important factor identified by key driver analysis on council satisfaction. However, the strength of this driver’s contribution has greatly increased, from explaining 25% of the variation in satisfaction in 2021 to 43% in 2022</w:t>
      </w:r>
      <w:bookmarkEnd w:id="155"/>
      <w:bookmarkEnd w:id="156"/>
      <w:r>
        <w:t xml:space="preserve">. </w:t>
      </w:r>
      <w:bookmarkStart w:id="157" w:name="_Hlk129187695"/>
      <w:bookmarkStart w:id="158" w:name="_Hlk129187669"/>
      <w:r>
        <w:t xml:space="preserve">Acting on residents’ concerns remains the second most significant positive driver of satisfaction with the council, and the importance of this driver has also increased since last year (14% </w:t>
      </w:r>
      <w:r w:rsidR="00EB451A">
        <w:t>in 2021</w:t>
      </w:r>
      <w:r>
        <w:t>vs. 20%</w:t>
      </w:r>
      <w:r w:rsidR="00EB451A">
        <w:t xml:space="preserve"> in 2022</w:t>
      </w:r>
      <w:r>
        <w:t>).</w:t>
      </w:r>
      <w:bookmarkEnd w:id="157"/>
      <w:r>
        <w:t xml:space="preserve">  </w:t>
      </w:r>
    </w:p>
    <w:p w14:paraId="4BAC5903" w14:textId="02D33C32" w:rsidR="00157DA9" w:rsidRDefault="00157DA9" w:rsidP="00157DA9">
      <w:pPr>
        <w:pStyle w:val="04ABodyText"/>
      </w:pPr>
      <w:bookmarkStart w:id="159" w:name="_Hlk129187744"/>
      <w:bookmarkEnd w:id="158"/>
      <w:r>
        <w:t>Residents’ broader perceptions of quality of life in the area have come to the fore this year as drivers of satisfaction with the council</w:t>
      </w:r>
      <w:bookmarkEnd w:id="159"/>
      <w:r>
        <w:t xml:space="preserve">. While feeling safe outside during the day and satisfaction with the availability of jobs in the area did not feature as a key driver of satisfaction in 2021, they now explain 8% and 6% of variation respectively. The importance of perceptions of the quality of housing in the local area has also increased (4% in 2021 vs. 8% in 2022). </w:t>
      </w:r>
    </w:p>
    <w:p w14:paraId="2DDF9604" w14:textId="213F971A" w:rsidR="00157DA9" w:rsidRDefault="00157DA9" w:rsidP="00157DA9">
      <w:pPr>
        <w:pStyle w:val="04ABodyText"/>
      </w:pPr>
      <w:bookmarkStart w:id="160" w:name="_Hlk129187756"/>
      <w:r>
        <w:t>In contrast, residents’ attitudes towards specific council services are not driving overall satisfaction in the way that they were in 2021</w:t>
      </w:r>
      <w:bookmarkEnd w:id="160"/>
      <w:r w:rsidR="00C3557B">
        <w:t>, nor does the</w:t>
      </w:r>
      <w:r>
        <w:t xml:space="preserve"> perception that the council keeps residents informed. </w:t>
      </w:r>
    </w:p>
    <w:p w14:paraId="758AEDB1" w14:textId="7F127A0D" w:rsidR="00157DA9" w:rsidRDefault="00157DA9" w:rsidP="00157DA9">
      <w:pPr>
        <w:pStyle w:val="04ABodyText"/>
      </w:pPr>
      <w:r>
        <w:t>The only key negative driver of satisfaction with council this year is concern about opportunities for work placements and apprenticeships (6%)</w:t>
      </w:r>
      <w:r w:rsidR="00EB451A">
        <w:t>.</w:t>
      </w:r>
      <w:r w:rsidR="00C3557B">
        <w:t xml:space="preserve"> If a resident is dissatisfied with this statement</w:t>
      </w:r>
      <w:r w:rsidR="00EB451A">
        <w:t>,</w:t>
      </w:r>
      <w:r w:rsidR="00C3557B">
        <w:t xml:space="preserve"> then this will have a negative effect on council satisfaction</w:t>
      </w:r>
      <w:r>
        <w:t>.</w:t>
      </w:r>
    </w:p>
    <w:p w14:paraId="6DCDA220" w14:textId="77777777" w:rsidR="00157DA9" w:rsidRDefault="00157DA9" w:rsidP="00157DA9">
      <w:pPr>
        <w:pStyle w:val="07BImageCaptionNumbered"/>
        <w:ind w:left="0" w:firstLine="0"/>
      </w:pPr>
      <w:r>
        <w:t>Key Driver: Satisfaction with the council</w:t>
      </w:r>
    </w:p>
    <w:p w14:paraId="04D1852A" w14:textId="77777777" w:rsidR="00157DA9" w:rsidRDefault="00157DA9" w:rsidP="00157DA9">
      <w:pPr>
        <w:pStyle w:val="04ABodyText"/>
      </w:pPr>
      <w:r w:rsidRPr="00627564">
        <w:rPr>
          <w:noProof/>
        </w:rPr>
        <w:t xml:space="preserve"> </w:t>
      </w:r>
      <w:r>
        <w:rPr>
          <w:noProof/>
        </w:rPr>
        <w:drawing>
          <wp:inline distT="0" distB="0" distL="0" distR="0" wp14:anchorId="1363AF68" wp14:editId="724CD43D">
            <wp:extent cx="5731510" cy="3223895"/>
            <wp:effectExtent l="0" t="0" r="254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31510" cy="3223895"/>
                    </a:xfrm>
                    <a:prstGeom prst="rect">
                      <a:avLst/>
                    </a:prstGeom>
                  </pic:spPr>
                </pic:pic>
              </a:graphicData>
            </a:graphic>
          </wp:inline>
        </w:drawing>
      </w:r>
    </w:p>
    <w:p w14:paraId="74EE4025" w14:textId="77777777" w:rsidR="00157DA9" w:rsidRPr="00336709" w:rsidRDefault="00157DA9" w:rsidP="00EB451A">
      <w:pPr>
        <w:pStyle w:val="02BSubheadingNumbered1stlevelTOC"/>
        <w:ind w:left="567"/>
      </w:pPr>
      <w:bookmarkStart w:id="161" w:name="_Toc129614992"/>
      <w:r w:rsidRPr="00336709">
        <w:t xml:space="preserve">The most important services </w:t>
      </w:r>
      <w:r w:rsidRPr="00342D2C">
        <w:t>delivered</w:t>
      </w:r>
      <w:r w:rsidRPr="00336709">
        <w:t xml:space="preserve"> by the </w:t>
      </w:r>
      <w:proofErr w:type="gramStart"/>
      <w:r w:rsidRPr="00336709">
        <w:t>council</w:t>
      </w:r>
      <w:bookmarkEnd w:id="161"/>
      <w:proofErr w:type="gramEnd"/>
    </w:p>
    <w:p w14:paraId="731FCBDE" w14:textId="77777777" w:rsidR="00157DA9" w:rsidRDefault="00157DA9" w:rsidP="00157DA9">
      <w:pPr>
        <w:pStyle w:val="04ABodyText"/>
      </w:pPr>
      <w:r>
        <w:t xml:space="preserve">Residents were presented with a list of services provided by the council and asked to choose which three they considered most important, and to rank them in order of importance. </w:t>
      </w:r>
    </w:p>
    <w:p w14:paraId="25DCEA61" w14:textId="77777777" w:rsidR="00157DA9" w:rsidRDefault="00157DA9" w:rsidP="00157DA9">
      <w:pPr>
        <w:pStyle w:val="04ABodyText"/>
      </w:pPr>
      <w:bookmarkStart w:id="162" w:name="_Hlk129188000"/>
      <w:bookmarkStart w:id="163" w:name="_Hlk129187979"/>
      <w:r>
        <w:t>Refuse and waste collection remains the most commonly-cited most important service offered by the council (23%), closely followed by children’s services (20%). The figure below details the full rankings, but priority services remain broadly consistent this year when compared to both 2021 and 2019</w:t>
      </w:r>
      <w:bookmarkEnd w:id="162"/>
      <w:r>
        <w:t>.</w:t>
      </w:r>
    </w:p>
    <w:bookmarkEnd w:id="163"/>
    <w:p w14:paraId="27183FEA" w14:textId="77777777" w:rsidR="00157DA9" w:rsidRDefault="00157DA9" w:rsidP="00157DA9">
      <w:pPr>
        <w:pStyle w:val="07BImageCaptionNumbered"/>
        <w:ind w:left="0" w:firstLine="0"/>
      </w:pPr>
      <w:r>
        <w:lastRenderedPageBreak/>
        <w:t xml:space="preserve">Most important services delivered by the </w:t>
      </w:r>
      <w:proofErr w:type="gramStart"/>
      <w:r>
        <w:t>council</w:t>
      </w:r>
      <w:proofErr w:type="gramEnd"/>
    </w:p>
    <w:p w14:paraId="6858C215" w14:textId="77777777" w:rsidR="00157DA9" w:rsidRDefault="00157DA9" w:rsidP="00157DA9">
      <w:pPr>
        <w:pStyle w:val="04ABodyText"/>
      </w:pPr>
      <w:r>
        <w:rPr>
          <w:noProof/>
        </w:rPr>
        <w:drawing>
          <wp:inline distT="0" distB="0" distL="0" distR="0" wp14:anchorId="08770F7D" wp14:editId="5A99F478">
            <wp:extent cx="6480175" cy="3644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8" name="Picture 25395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01A83CF" w14:textId="0AF4063D" w:rsidR="00157DA9" w:rsidRDefault="00157DA9" w:rsidP="00157DA9">
      <w:pPr>
        <w:pStyle w:val="04ABodyText"/>
      </w:pPr>
      <w:r>
        <w:t xml:space="preserve">When looking at resident priorities by area, refuse and waste collection is number one in every area, but secondary priorities differ. Children’s services </w:t>
      </w:r>
      <w:r w:rsidR="00EB451A">
        <w:t xml:space="preserve">are </w:t>
      </w:r>
      <w:r>
        <w:t xml:space="preserve">more commonly cited in the Eastern area, while street cleaning </w:t>
      </w:r>
      <w:r w:rsidR="00295051">
        <w:t>is prioritised in the</w:t>
      </w:r>
      <w:r>
        <w:t xml:space="preserve"> Southern and Western areas</w:t>
      </w:r>
      <w:r w:rsidR="00295051">
        <w:t>, as can be s</w:t>
      </w:r>
      <w:r>
        <w:t>een in the table below.</w:t>
      </w:r>
    </w:p>
    <w:p w14:paraId="65C29A43" w14:textId="77777777" w:rsidR="00157DA9" w:rsidRDefault="00157DA9" w:rsidP="00157DA9">
      <w:pPr>
        <w:pStyle w:val="07DTableCaptionNumbered"/>
        <w:ind w:left="0" w:firstLine="0"/>
      </w:pPr>
      <w:r>
        <w:t>Resident priorities by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1694"/>
        <w:gridCol w:w="1156"/>
        <w:gridCol w:w="1173"/>
        <w:gridCol w:w="1227"/>
        <w:gridCol w:w="1194"/>
      </w:tblGrid>
      <w:tr w:rsidR="00157DA9" w14:paraId="6350C639" w14:textId="77777777" w:rsidTr="002357C9">
        <w:tc>
          <w:tcPr>
            <w:tcW w:w="2582" w:type="dxa"/>
          </w:tcPr>
          <w:p w14:paraId="75A4DA26" w14:textId="77777777" w:rsidR="00157DA9" w:rsidRPr="00911EB7" w:rsidRDefault="00157DA9" w:rsidP="002357C9">
            <w:pPr>
              <w:pStyle w:val="04ABodyText"/>
              <w:spacing w:before="60" w:after="60" w:line="240" w:lineRule="auto"/>
            </w:pPr>
          </w:p>
        </w:tc>
        <w:tc>
          <w:tcPr>
            <w:tcW w:w="1694" w:type="dxa"/>
            <w:shd w:val="clear" w:color="auto" w:fill="2F469C" w:themeFill="background2"/>
          </w:tcPr>
          <w:p w14:paraId="5051CD87" w14:textId="77777777" w:rsidR="00157DA9" w:rsidRPr="00911EB7" w:rsidRDefault="00157DA9" w:rsidP="002357C9">
            <w:pPr>
              <w:pStyle w:val="04ABodyText"/>
              <w:spacing w:before="60" w:after="60" w:line="240" w:lineRule="auto"/>
              <w:jc w:val="center"/>
              <w:rPr>
                <w:b/>
                <w:bCs/>
                <w:color w:val="FFFFFF" w:themeColor="background1"/>
              </w:rPr>
            </w:pPr>
            <w:r w:rsidRPr="00911EB7">
              <w:rPr>
                <w:b/>
                <w:bCs/>
                <w:color w:val="FFFFFF" w:themeColor="background1"/>
              </w:rPr>
              <w:t>Most important</w:t>
            </w:r>
          </w:p>
        </w:tc>
        <w:tc>
          <w:tcPr>
            <w:tcW w:w="1156" w:type="dxa"/>
            <w:shd w:val="clear" w:color="auto" w:fill="2F469C" w:themeFill="background2"/>
          </w:tcPr>
          <w:p w14:paraId="6D469945" w14:textId="77777777" w:rsidR="00157DA9" w:rsidRPr="00911EB7" w:rsidRDefault="00157DA9" w:rsidP="002357C9">
            <w:pPr>
              <w:pStyle w:val="04ABodyText"/>
              <w:spacing w:before="60" w:after="60" w:line="240" w:lineRule="auto"/>
              <w:jc w:val="center"/>
              <w:rPr>
                <w:b/>
                <w:bCs/>
                <w:color w:val="FFFFFF" w:themeColor="background1"/>
              </w:rPr>
            </w:pPr>
            <w:r w:rsidRPr="00911EB7">
              <w:rPr>
                <w:b/>
                <w:bCs/>
                <w:color w:val="FFFFFF" w:themeColor="background1"/>
              </w:rPr>
              <w:t>Central</w:t>
            </w:r>
          </w:p>
        </w:tc>
        <w:tc>
          <w:tcPr>
            <w:tcW w:w="1173" w:type="dxa"/>
            <w:shd w:val="clear" w:color="auto" w:fill="2F469C" w:themeFill="background2"/>
          </w:tcPr>
          <w:p w14:paraId="4872D51E" w14:textId="77777777" w:rsidR="00157DA9" w:rsidRPr="00911EB7" w:rsidRDefault="00157DA9" w:rsidP="002357C9">
            <w:pPr>
              <w:pStyle w:val="04ABodyText"/>
              <w:spacing w:before="60" w:after="60" w:line="240" w:lineRule="auto"/>
              <w:jc w:val="center"/>
              <w:rPr>
                <w:b/>
                <w:bCs/>
                <w:color w:val="FFFFFF" w:themeColor="background1"/>
              </w:rPr>
            </w:pPr>
            <w:r w:rsidRPr="00911EB7">
              <w:rPr>
                <w:b/>
                <w:bCs/>
                <w:color w:val="FFFFFF" w:themeColor="background1"/>
              </w:rPr>
              <w:t>Eastern</w:t>
            </w:r>
          </w:p>
        </w:tc>
        <w:tc>
          <w:tcPr>
            <w:tcW w:w="1227" w:type="dxa"/>
            <w:shd w:val="clear" w:color="auto" w:fill="2F469C" w:themeFill="background2"/>
          </w:tcPr>
          <w:p w14:paraId="7866ACD9" w14:textId="77777777" w:rsidR="00157DA9" w:rsidRPr="00911EB7" w:rsidRDefault="00157DA9" w:rsidP="002357C9">
            <w:pPr>
              <w:pStyle w:val="04ABodyText"/>
              <w:spacing w:before="60" w:after="60" w:line="240" w:lineRule="auto"/>
              <w:jc w:val="center"/>
              <w:rPr>
                <w:b/>
                <w:bCs/>
                <w:color w:val="FFFFFF" w:themeColor="background1"/>
              </w:rPr>
            </w:pPr>
            <w:r w:rsidRPr="00911EB7">
              <w:rPr>
                <w:b/>
                <w:bCs/>
                <w:color w:val="FFFFFF" w:themeColor="background1"/>
              </w:rPr>
              <w:t>Southern</w:t>
            </w:r>
          </w:p>
        </w:tc>
        <w:tc>
          <w:tcPr>
            <w:tcW w:w="1194" w:type="dxa"/>
            <w:shd w:val="clear" w:color="auto" w:fill="2F469C" w:themeFill="background2"/>
          </w:tcPr>
          <w:p w14:paraId="1601EF94" w14:textId="77777777" w:rsidR="00157DA9" w:rsidRPr="00911EB7" w:rsidRDefault="00157DA9" w:rsidP="002357C9">
            <w:pPr>
              <w:pStyle w:val="04ABodyText"/>
              <w:spacing w:before="60" w:after="60" w:line="240" w:lineRule="auto"/>
              <w:jc w:val="center"/>
              <w:rPr>
                <w:b/>
                <w:bCs/>
                <w:color w:val="FFFFFF" w:themeColor="background1"/>
              </w:rPr>
            </w:pPr>
            <w:r w:rsidRPr="00911EB7">
              <w:rPr>
                <w:b/>
                <w:bCs/>
                <w:color w:val="FFFFFF" w:themeColor="background1"/>
              </w:rPr>
              <w:t>Western</w:t>
            </w:r>
          </w:p>
        </w:tc>
      </w:tr>
      <w:tr w:rsidR="00157DA9" w14:paraId="52E03609" w14:textId="77777777" w:rsidTr="00C3557B">
        <w:tc>
          <w:tcPr>
            <w:tcW w:w="2582" w:type="dxa"/>
            <w:shd w:val="clear" w:color="auto" w:fill="2F469C" w:themeFill="background2"/>
          </w:tcPr>
          <w:p w14:paraId="2CD16129" w14:textId="77777777" w:rsidR="00157DA9" w:rsidRPr="00911EB7" w:rsidRDefault="00157DA9" w:rsidP="002357C9">
            <w:pPr>
              <w:pStyle w:val="04ABodyText"/>
              <w:spacing w:before="60" w:after="60" w:line="240" w:lineRule="auto"/>
              <w:rPr>
                <w:b/>
                <w:bCs/>
                <w:color w:val="FFFFFF" w:themeColor="background1"/>
              </w:rPr>
            </w:pPr>
            <w:r w:rsidRPr="00911EB7">
              <w:rPr>
                <w:b/>
                <w:bCs/>
                <w:color w:val="FFFFFF" w:themeColor="background1"/>
              </w:rPr>
              <w:t>Refuse and waste collection</w:t>
            </w:r>
          </w:p>
        </w:tc>
        <w:tc>
          <w:tcPr>
            <w:tcW w:w="1694" w:type="dxa"/>
            <w:tcBorders>
              <w:right w:val="single" w:sz="4" w:space="0" w:color="auto"/>
            </w:tcBorders>
            <w:shd w:val="clear" w:color="auto" w:fill="FFFF00"/>
            <w:vAlign w:val="center"/>
          </w:tcPr>
          <w:p w14:paraId="77891D4F" w14:textId="77777777" w:rsidR="00157DA9" w:rsidRPr="00911EB7" w:rsidRDefault="00157DA9" w:rsidP="002357C9">
            <w:pPr>
              <w:pStyle w:val="04ABodyText"/>
              <w:spacing w:before="60" w:after="60" w:line="240" w:lineRule="auto"/>
              <w:jc w:val="center"/>
              <w:rPr>
                <w:b/>
                <w:bCs/>
              </w:rPr>
            </w:pPr>
            <w:r w:rsidRPr="00C1010A">
              <w:t>2</w:t>
            </w:r>
            <w:r>
              <w:t>3</w:t>
            </w:r>
            <w:r w:rsidRPr="00C1010A">
              <w:t>%</w:t>
            </w:r>
          </w:p>
        </w:tc>
        <w:tc>
          <w:tcPr>
            <w:tcW w:w="1156" w:type="dxa"/>
            <w:tcBorders>
              <w:left w:val="single" w:sz="4" w:space="0" w:color="auto"/>
              <w:right w:val="single" w:sz="4" w:space="0" w:color="auto"/>
            </w:tcBorders>
            <w:shd w:val="clear" w:color="auto" w:fill="FFFF00"/>
            <w:vAlign w:val="center"/>
          </w:tcPr>
          <w:p w14:paraId="62366179" w14:textId="77777777" w:rsidR="00157DA9" w:rsidRPr="00911EB7" w:rsidRDefault="00157DA9" w:rsidP="002357C9">
            <w:pPr>
              <w:pStyle w:val="04ABodyText"/>
              <w:spacing w:before="60" w:after="60" w:line="240" w:lineRule="auto"/>
              <w:jc w:val="center"/>
              <w:rPr>
                <w:b/>
                <w:bCs/>
              </w:rPr>
            </w:pPr>
            <w:r w:rsidRPr="00C1010A">
              <w:t>2</w:t>
            </w:r>
            <w:r>
              <w:t>0</w:t>
            </w:r>
            <w:r w:rsidRPr="00C1010A">
              <w:t>%</w:t>
            </w:r>
          </w:p>
        </w:tc>
        <w:tc>
          <w:tcPr>
            <w:tcW w:w="1173" w:type="dxa"/>
            <w:tcBorders>
              <w:left w:val="single" w:sz="4" w:space="0" w:color="auto"/>
              <w:right w:val="single" w:sz="4" w:space="0" w:color="auto"/>
            </w:tcBorders>
            <w:shd w:val="clear" w:color="auto" w:fill="FFFF00"/>
            <w:vAlign w:val="center"/>
          </w:tcPr>
          <w:p w14:paraId="5B464FDF" w14:textId="77777777" w:rsidR="00157DA9" w:rsidRPr="00911EB7" w:rsidRDefault="00157DA9" w:rsidP="002357C9">
            <w:pPr>
              <w:pStyle w:val="04ABodyText"/>
              <w:spacing w:before="60" w:after="60" w:line="240" w:lineRule="auto"/>
              <w:jc w:val="center"/>
              <w:rPr>
                <w:b/>
                <w:bCs/>
              </w:rPr>
            </w:pPr>
            <w:r w:rsidRPr="00C1010A">
              <w:t>2</w:t>
            </w:r>
            <w:r>
              <w:t>3</w:t>
            </w:r>
            <w:r w:rsidRPr="00C1010A">
              <w:t>%</w:t>
            </w:r>
          </w:p>
        </w:tc>
        <w:tc>
          <w:tcPr>
            <w:tcW w:w="1227" w:type="dxa"/>
            <w:tcBorders>
              <w:left w:val="single" w:sz="4" w:space="0" w:color="auto"/>
              <w:right w:val="single" w:sz="4" w:space="0" w:color="auto"/>
            </w:tcBorders>
            <w:shd w:val="clear" w:color="auto" w:fill="FFFF00"/>
            <w:vAlign w:val="center"/>
          </w:tcPr>
          <w:p w14:paraId="337313F3" w14:textId="77777777" w:rsidR="00157DA9" w:rsidRPr="00911EB7" w:rsidRDefault="00157DA9" w:rsidP="002357C9">
            <w:pPr>
              <w:pStyle w:val="04ABodyText"/>
              <w:spacing w:before="60" w:after="60" w:line="240" w:lineRule="auto"/>
              <w:jc w:val="center"/>
              <w:rPr>
                <w:b/>
                <w:bCs/>
              </w:rPr>
            </w:pPr>
            <w:r>
              <w:t>23</w:t>
            </w:r>
            <w:r w:rsidRPr="00C1010A">
              <w:t>%</w:t>
            </w:r>
          </w:p>
        </w:tc>
        <w:tc>
          <w:tcPr>
            <w:tcW w:w="1194" w:type="dxa"/>
            <w:tcBorders>
              <w:left w:val="single" w:sz="4" w:space="0" w:color="auto"/>
            </w:tcBorders>
            <w:shd w:val="clear" w:color="auto" w:fill="FFFF00"/>
            <w:vAlign w:val="center"/>
          </w:tcPr>
          <w:p w14:paraId="60D1275E" w14:textId="77777777" w:rsidR="00157DA9" w:rsidRPr="00911EB7" w:rsidRDefault="00157DA9" w:rsidP="002357C9">
            <w:pPr>
              <w:pStyle w:val="04ABodyText"/>
              <w:spacing w:before="60" w:after="60" w:line="240" w:lineRule="auto"/>
              <w:jc w:val="center"/>
              <w:rPr>
                <w:b/>
                <w:bCs/>
              </w:rPr>
            </w:pPr>
            <w:r>
              <w:t>28</w:t>
            </w:r>
            <w:r w:rsidRPr="00C1010A">
              <w:t>%</w:t>
            </w:r>
          </w:p>
        </w:tc>
      </w:tr>
      <w:tr w:rsidR="00157DA9" w14:paraId="3BCF4F57" w14:textId="77777777" w:rsidTr="00C3557B">
        <w:tc>
          <w:tcPr>
            <w:tcW w:w="2582" w:type="dxa"/>
            <w:shd w:val="clear" w:color="auto" w:fill="2F469C" w:themeFill="background2"/>
          </w:tcPr>
          <w:p w14:paraId="7E85DEE4" w14:textId="77777777" w:rsidR="00157DA9" w:rsidRPr="00911EB7" w:rsidRDefault="00157DA9" w:rsidP="002357C9">
            <w:pPr>
              <w:pStyle w:val="04ABodyText"/>
              <w:spacing w:before="60" w:after="60" w:line="240" w:lineRule="auto"/>
              <w:rPr>
                <w:b/>
                <w:bCs/>
                <w:color w:val="FFFFFF" w:themeColor="background1"/>
              </w:rPr>
            </w:pPr>
            <w:r w:rsidRPr="00911EB7">
              <w:rPr>
                <w:b/>
                <w:bCs/>
                <w:color w:val="FFFFFF" w:themeColor="background1"/>
              </w:rPr>
              <w:t>Children’s services</w:t>
            </w:r>
          </w:p>
        </w:tc>
        <w:tc>
          <w:tcPr>
            <w:tcW w:w="1694" w:type="dxa"/>
            <w:tcBorders>
              <w:right w:val="single" w:sz="4" w:space="0" w:color="auto"/>
            </w:tcBorders>
            <w:shd w:val="clear" w:color="auto" w:fill="BFBFBF" w:themeFill="background1" w:themeFillShade="BF"/>
            <w:vAlign w:val="center"/>
          </w:tcPr>
          <w:p w14:paraId="70C4D90C" w14:textId="77777777" w:rsidR="00157DA9" w:rsidRPr="00911EB7" w:rsidRDefault="00157DA9" w:rsidP="002357C9">
            <w:pPr>
              <w:pStyle w:val="04ABodyText"/>
              <w:spacing w:before="60" w:after="60" w:line="240" w:lineRule="auto"/>
              <w:jc w:val="center"/>
              <w:rPr>
                <w:b/>
                <w:bCs/>
              </w:rPr>
            </w:pPr>
            <w:r>
              <w:t>20%</w:t>
            </w:r>
          </w:p>
        </w:tc>
        <w:tc>
          <w:tcPr>
            <w:tcW w:w="1156" w:type="dxa"/>
            <w:tcBorders>
              <w:left w:val="single" w:sz="4" w:space="0" w:color="auto"/>
              <w:right w:val="single" w:sz="4" w:space="0" w:color="auto"/>
            </w:tcBorders>
            <w:shd w:val="clear" w:color="auto" w:fill="BFBFBF" w:themeFill="background1" w:themeFillShade="BF"/>
            <w:vAlign w:val="center"/>
          </w:tcPr>
          <w:p w14:paraId="4AC783E4" w14:textId="77777777" w:rsidR="00157DA9" w:rsidRPr="00911EB7" w:rsidRDefault="00157DA9" w:rsidP="002357C9">
            <w:pPr>
              <w:pStyle w:val="04ABodyText"/>
              <w:spacing w:before="60" w:after="60" w:line="240" w:lineRule="auto"/>
              <w:jc w:val="center"/>
              <w:rPr>
                <w:b/>
                <w:bCs/>
              </w:rPr>
            </w:pPr>
            <w:r>
              <w:t>22</w:t>
            </w:r>
            <w:r w:rsidRPr="00C83048">
              <w:t>%</w:t>
            </w:r>
          </w:p>
        </w:tc>
        <w:tc>
          <w:tcPr>
            <w:tcW w:w="1173" w:type="dxa"/>
            <w:tcBorders>
              <w:left w:val="single" w:sz="4" w:space="0" w:color="auto"/>
              <w:right w:val="single" w:sz="4" w:space="0" w:color="auto"/>
            </w:tcBorders>
            <w:shd w:val="clear" w:color="auto" w:fill="FFFF00"/>
            <w:vAlign w:val="center"/>
          </w:tcPr>
          <w:p w14:paraId="631B9645" w14:textId="77777777" w:rsidR="00157DA9" w:rsidRPr="00911EB7" w:rsidRDefault="00157DA9" w:rsidP="002357C9">
            <w:pPr>
              <w:pStyle w:val="04ABodyText"/>
              <w:spacing w:before="60" w:after="60" w:line="240" w:lineRule="auto"/>
              <w:jc w:val="center"/>
              <w:rPr>
                <w:b/>
                <w:bCs/>
              </w:rPr>
            </w:pPr>
            <w:r>
              <w:t>23</w:t>
            </w:r>
            <w:r w:rsidRPr="00C83048">
              <w:t>%</w:t>
            </w:r>
          </w:p>
        </w:tc>
        <w:tc>
          <w:tcPr>
            <w:tcW w:w="1227" w:type="dxa"/>
            <w:tcBorders>
              <w:left w:val="single" w:sz="4" w:space="0" w:color="auto"/>
              <w:right w:val="single" w:sz="4" w:space="0" w:color="auto"/>
            </w:tcBorders>
            <w:shd w:val="clear" w:color="auto" w:fill="BFBFBF" w:themeFill="background1" w:themeFillShade="BF"/>
            <w:vAlign w:val="center"/>
          </w:tcPr>
          <w:p w14:paraId="3460CA1B" w14:textId="77777777" w:rsidR="00157DA9" w:rsidRPr="00911EB7" w:rsidRDefault="00157DA9" w:rsidP="002357C9">
            <w:pPr>
              <w:pStyle w:val="04ABodyText"/>
              <w:spacing w:before="60" w:after="60" w:line="240" w:lineRule="auto"/>
              <w:jc w:val="center"/>
              <w:rPr>
                <w:b/>
                <w:bCs/>
              </w:rPr>
            </w:pPr>
            <w:r>
              <w:t>15</w:t>
            </w:r>
            <w:r w:rsidRPr="00C83048">
              <w:t>%</w:t>
            </w:r>
          </w:p>
        </w:tc>
        <w:tc>
          <w:tcPr>
            <w:tcW w:w="1194" w:type="dxa"/>
            <w:tcBorders>
              <w:left w:val="single" w:sz="4" w:space="0" w:color="auto"/>
            </w:tcBorders>
            <w:shd w:val="clear" w:color="auto" w:fill="BFBFBF" w:themeFill="background1" w:themeFillShade="BF"/>
            <w:vAlign w:val="center"/>
          </w:tcPr>
          <w:p w14:paraId="00363D03" w14:textId="77777777" w:rsidR="00157DA9" w:rsidRPr="00911EB7" w:rsidRDefault="00157DA9" w:rsidP="002357C9">
            <w:pPr>
              <w:pStyle w:val="04ABodyText"/>
              <w:spacing w:before="60" w:after="60" w:line="240" w:lineRule="auto"/>
              <w:jc w:val="center"/>
              <w:rPr>
                <w:b/>
                <w:bCs/>
              </w:rPr>
            </w:pPr>
            <w:r>
              <w:t>20</w:t>
            </w:r>
            <w:r w:rsidRPr="00C83048">
              <w:t>%</w:t>
            </w:r>
          </w:p>
        </w:tc>
      </w:tr>
      <w:tr w:rsidR="00157DA9" w14:paraId="28829A92" w14:textId="77777777" w:rsidTr="00C3557B">
        <w:tc>
          <w:tcPr>
            <w:tcW w:w="2582" w:type="dxa"/>
            <w:shd w:val="clear" w:color="auto" w:fill="2F469C" w:themeFill="background2"/>
          </w:tcPr>
          <w:p w14:paraId="1B239FBD" w14:textId="77777777" w:rsidR="00157DA9" w:rsidRPr="00911EB7" w:rsidRDefault="00157DA9" w:rsidP="002357C9">
            <w:pPr>
              <w:pStyle w:val="04ABodyText"/>
              <w:spacing w:before="60" w:after="60" w:line="240" w:lineRule="auto"/>
              <w:rPr>
                <w:b/>
                <w:bCs/>
                <w:color w:val="FFFFFF" w:themeColor="background1"/>
              </w:rPr>
            </w:pPr>
            <w:r>
              <w:rPr>
                <w:b/>
                <w:bCs/>
                <w:color w:val="FFFFFF" w:themeColor="background1"/>
              </w:rPr>
              <w:t>Adult social care</w:t>
            </w:r>
          </w:p>
        </w:tc>
        <w:tc>
          <w:tcPr>
            <w:tcW w:w="1694" w:type="dxa"/>
            <w:tcBorders>
              <w:right w:val="single" w:sz="4" w:space="0" w:color="auto"/>
            </w:tcBorders>
            <w:shd w:val="clear" w:color="auto" w:fill="D99C10" w:themeFill="accent2" w:themeFillShade="BF"/>
            <w:vAlign w:val="center"/>
          </w:tcPr>
          <w:p w14:paraId="40B3E370" w14:textId="77777777" w:rsidR="00157DA9" w:rsidRDefault="00157DA9" w:rsidP="002357C9">
            <w:pPr>
              <w:pStyle w:val="04ABodyText"/>
              <w:spacing w:before="60" w:after="60" w:line="240" w:lineRule="auto"/>
              <w:jc w:val="center"/>
            </w:pPr>
            <w:r>
              <w:t>12%</w:t>
            </w:r>
          </w:p>
        </w:tc>
        <w:tc>
          <w:tcPr>
            <w:tcW w:w="1156" w:type="dxa"/>
            <w:tcBorders>
              <w:left w:val="single" w:sz="4" w:space="0" w:color="auto"/>
              <w:right w:val="single" w:sz="4" w:space="0" w:color="auto"/>
            </w:tcBorders>
            <w:shd w:val="clear" w:color="auto" w:fill="D99C10" w:themeFill="accent2" w:themeFillShade="BF"/>
            <w:vAlign w:val="center"/>
          </w:tcPr>
          <w:p w14:paraId="502907FE" w14:textId="77777777" w:rsidR="00157DA9" w:rsidRDefault="00157DA9" w:rsidP="002357C9">
            <w:pPr>
              <w:pStyle w:val="04ABodyText"/>
              <w:spacing w:before="60" w:after="60" w:line="240" w:lineRule="auto"/>
              <w:jc w:val="center"/>
            </w:pPr>
            <w:r>
              <w:t>13%</w:t>
            </w:r>
          </w:p>
        </w:tc>
        <w:tc>
          <w:tcPr>
            <w:tcW w:w="1173" w:type="dxa"/>
            <w:tcBorders>
              <w:left w:val="single" w:sz="4" w:space="0" w:color="auto"/>
              <w:right w:val="single" w:sz="4" w:space="0" w:color="auto"/>
            </w:tcBorders>
            <w:shd w:val="clear" w:color="auto" w:fill="BFBFBF" w:themeFill="background1" w:themeFillShade="BF"/>
            <w:vAlign w:val="center"/>
          </w:tcPr>
          <w:p w14:paraId="51247FFA" w14:textId="77777777" w:rsidR="00157DA9" w:rsidRDefault="00157DA9" w:rsidP="002357C9">
            <w:pPr>
              <w:pStyle w:val="04ABodyText"/>
              <w:numPr>
                <w:ilvl w:val="0"/>
                <w:numId w:val="0"/>
              </w:numPr>
              <w:spacing w:before="60" w:after="60" w:line="240" w:lineRule="auto"/>
              <w:jc w:val="center"/>
            </w:pPr>
            <w:r>
              <w:t>12%</w:t>
            </w:r>
          </w:p>
        </w:tc>
        <w:tc>
          <w:tcPr>
            <w:tcW w:w="1227" w:type="dxa"/>
            <w:tcBorders>
              <w:left w:val="single" w:sz="4" w:space="0" w:color="auto"/>
              <w:right w:val="single" w:sz="4" w:space="0" w:color="auto"/>
            </w:tcBorders>
            <w:shd w:val="clear" w:color="auto" w:fill="FFFFFF" w:themeFill="background1"/>
            <w:vAlign w:val="center"/>
          </w:tcPr>
          <w:p w14:paraId="004E7875" w14:textId="77777777" w:rsidR="00157DA9" w:rsidRDefault="00157DA9" w:rsidP="002357C9">
            <w:pPr>
              <w:pStyle w:val="04ABodyText"/>
              <w:numPr>
                <w:ilvl w:val="0"/>
                <w:numId w:val="0"/>
              </w:numPr>
              <w:spacing w:before="60" w:after="60" w:line="240" w:lineRule="auto"/>
              <w:jc w:val="center"/>
            </w:pPr>
            <w:r>
              <w:t>9%</w:t>
            </w:r>
          </w:p>
        </w:tc>
        <w:tc>
          <w:tcPr>
            <w:tcW w:w="1194" w:type="dxa"/>
            <w:tcBorders>
              <w:left w:val="single" w:sz="4" w:space="0" w:color="auto"/>
            </w:tcBorders>
            <w:shd w:val="clear" w:color="auto" w:fill="D99C10" w:themeFill="accent2" w:themeFillShade="BF"/>
            <w:vAlign w:val="center"/>
          </w:tcPr>
          <w:p w14:paraId="5D6FE3CA" w14:textId="77777777" w:rsidR="00157DA9" w:rsidRPr="002F28BB" w:rsidRDefault="00157DA9" w:rsidP="002357C9">
            <w:pPr>
              <w:pStyle w:val="04ABodyText"/>
              <w:spacing w:before="60" w:after="60" w:line="240" w:lineRule="auto"/>
              <w:jc w:val="center"/>
            </w:pPr>
            <w:r>
              <w:t>11%</w:t>
            </w:r>
          </w:p>
        </w:tc>
      </w:tr>
      <w:tr w:rsidR="00157DA9" w14:paraId="079F6248" w14:textId="77777777" w:rsidTr="00295051">
        <w:tc>
          <w:tcPr>
            <w:tcW w:w="2582" w:type="dxa"/>
            <w:shd w:val="clear" w:color="auto" w:fill="2F469C" w:themeFill="background2"/>
          </w:tcPr>
          <w:p w14:paraId="3570A144" w14:textId="77777777" w:rsidR="00157DA9" w:rsidRPr="00911EB7" w:rsidRDefault="00157DA9" w:rsidP="002357C9">
            <w:pPr>
              <w:pStyle w:val="04ABodyText"/>
              <w:spacing w:before="60" w:after="60" w:line="240" w:lineRule="auto"/>
              <w:rPr>
                <w:b/>
                <w:bCs/>
                <w:color w:val="FFFFFF" w:themeColor="background1"/>
              </w:rPr>
            </w:pPr>
            <w:r w:rsidRPr="00911EB7">
              <w:rPr>
                <w:b/>
                <w:bCs/>
                <w:color w:val="FFFFFF" w:themeColor="background1"/>
              </w:rPr>
              <w:t>Street cleaning</w:t>
            </w:r>
          </w:p>
        </w:tc>
        <w:tc>
          <w:tcPr>
            <w:tcW w:w="1694" w:type="dxa"/>
            <w:tcBorders>
              <w:right w:val="single" w:sz="4" w:space="0" w:color="auto"/>
            </w:tcBorders>
            <w:shd w:val="clear" w:color="auto" w:fill="FFFFFF" w:themeFill="background1"/>
            <w:vAlign w:val="center"/>
          </w:tcPr>
          <w:p w14:paraId="3CE77975" w14:textId="77777777" w:rsidR="00157DA9" w:rsidRDefault="00157DA9" w:rsidP="002357C9">
            <w:pPr>
              <w:pStyle w:val="04ABodyText"/>
              <w:spacing w:before="60" w:after="60" w:line="240" w:lineRule="auto"/>
              <w:jc w:val="center"/>
            </w:pPr>
            <w:r>
              <w:t>9%</w:t>
            </w:r>
          </w:p>
        </w:tc>
        <w:tc>
          <w:tcPr>
            <w:tcW w:w="1156" w:type="dxa"/>
            <w:tcBorders>
              <w:left w:val="single" w:sz="4" w:space="0" w:color="auto"/>
              <w:right w:val="single" w:sz="4" w:space="0" w:color="auto"/>
            </w:tcBorders>
            <w:shd w:val="clear" w:color="auto" w:fill="FFFFFF" w:themeFill="background1"/>
            <w:vAlign w:val="center"/>
          </w:tcPr>
          <w:p w14:paraId="172B497C" w14:textId="77777777" w:rsidR="00157DA9" w:rsidRPr="00D43BFA" w:rsidRDefault="00157DA9" w:rsidP="002357C9">
            <w:pPr>
              <w:pStyle w:val="04ABodyText"/>
              <w:spacing w:before="60" w:after="60" w:line="240" w:lineRule="auto"/>
              <w:jc w:val="center"/>
            </w:pPr>
            <w:r>
              <w:t>8</w:t>
            </w:r>
            <w:r w:rsidRPr="002F28BB">
              <w:t>%</w:t>
            </w:r>
          </w:p>
        </w:tc>
        <w:tc>
          <w:tcPr>
            <w:tcW w:w="1173" w:type="dxa"/>
            <w:tcBorders>
              <w:left w:val="single" w:sz="4" w:space="0" w:color="auto"/>
              <w:right w:val="single" w:sz="4" w:space="0" w:color="auto"/>
            </w:tcBorders>
            <w:shd w:val="clear" w:color="auto" w:fill="FFFFFF" w:themeFill="background1"/>
            <w:vAlign w:val="center"/>
          </w:tcPr>
          <w:p w14:paraId="72AED490" w14:textId="77777777" w:rsidR="00157DA9" w:rsidRDefault="00157DA9" w:rsidP="002357C9">
            <w:pPr>
              <w:pStyle w:val="04ABodyText"/>
              <w:spacing w:before="60" w:after="60" w:line="240" w:lineRule="auto"/>
              <w:jc w:val="center"/>
            </w:pPr>
            <w:r>
              <w:t>6</w:t>
            </w:r>
            <w:r w:rsidRPr="002F28BB">
              <w:t>%</w:t>
            </w:r>
          </w:p>
        </w:tc>
        <w:tc>
          <w:tcPr>
            <w:tcW w:w="1227" w:type="dxa"/>
            <w:tcBorders>
              <w:left w:val="single" w:sz="4" w:space="0" w:color="auto"/>
              <w:right w:val="single" w:sz="4" w:space="0" w:color="auto"/>
            </w:tcBorders>
            <w:shd w:val="clear" w:color="auto" w:fill="D99C10"/>
            <w:vAlign w:val="center"/>
          </w:tcPr>
          <w:p w14:paraId="381D9332" w14:textId="77777777" w:rsidR="00157DA9" w:rsidRDefault="00157DA9" w:rsidP="002357C9">
            <w:pPr>
              <w:pStyle w:val="04ABodyText"/>
              <w:spacing w:before="60" w:after="60" w:line="240" w:lineRule="auto"/>
              <w:jc w:val="center"/>
            </w:pPr>
            <w:r>
              <w:t>13</w:t>
            </w:r>
            <w:r w:rsidRPr="002F28BB">
              <w:t>%</w:t>
            </w:r>
          </w:p>
        </w:tc>
        <w:tc>
          <w:tcPr>
            <w:tcW w:w="1194" w:type="dxa"/>
            <w:tcBorders>
              <w:left w:val="single" w:sz="4" w:space="0" w:color="auto"/>
            </w:tcBorders>
            <w:shd w:val="clear" w:color="auto" w:fill="D99C10" w:themeFill="accent2" w:themeFillShade="BF"/>
            <w:vAlign w:val="center"/>
          </w:tcPr>
          <w:p w14:paraId="61A4BACE" w14:textId="77777777" w:rsidR="00157DA9" w:rsidRDefault="00157DA9" w:rsidP="002357C9">
            <w:pPr>
              <w:pStyle w:val="04ABodyText"/>
              <w:spacing w:before="60" w:after="60" w:line="240" w:lineRule="auto"/>
              <w:jc w:val="center"/>
            </w:pPr>
            <w:r w:rsidRPr="002F28BB">
              <w:t>11%</w:t>
            </w:r>
          </w:p>
        </w:tc>
      </w:tr>
      <w:tr w:rsidR="00157DA9" w14:paraId="09D95740" w14:textId="77777777" w:rsidTr="00295051">
        <w:tc>
          <w:tcPr>
            <w:tcW w:w="2582" w:type="dxa"/>
            <w:shd w:val="clear" w:color="auto" w:fill="2F469C" w:themeFill="background2"/>
          </w:tcPr>
          <w:p w14:paraId="088A17C9" w14:textId="70B97859" w:rsidR="00157DA9" w:rsidRPr="00911EB7" w:rsidRDefault="00295051" w:rsidP="002357C9">
            <w:pPr>
              <w:pStyle w:val="04ABodyText"/>
              <w:spacing w:before="60" w:after="60" w:line="240" w:lineRule="auto"/>
              <w:rPr>
                <w:b/>
                <w:bCs/>
                <w:color w:val="FFFFFF" w:themeColor="background1"/>
              </w:rPr>
            </w:pPr>
            <w:r>
              <w:rPr>
                <w:b/>
                <w:bCs/>
                <w:color w:val="FFFFFF" w:themeColor="background1"/>
              </w:rPr>
              <w:t>Pavement maintenance</w:t>
            </w:r>
          </w:p>
        </w:tc>
        <w:tc>
          <w:tcPr>
            <w:tcW w:w="1694" w:type="dxa"/>
            <w:tcBorders>
              <w:right w:val="single" w:sz="4" w:space="0" w:color="auto"/>
            </w:tcBorders>
            <w:shd w:val="clear" w:color="auto" w:fill="FFFFFF" w:themeFill="background1"/>
            <w:vAlign w:val="center"/>
          </w:tcPr>
          <w:p w14:paraId="34BF3344" w14:textId="57C4ECC8" w:rsidR="00157DA9" w:rsidRDefault="00295051" w:rsidP="002357C9">
            <w:pPr>
              <w:pStyle w:val="04ABodyText"/>
              <w:spacing w:before="60" w:after="60" w:line="240" w:lineRule="auto"/>
              <w:jc w:val="center"/>
            </w:pPr>
            <w:r>
              <w:t>7%</w:t>
            </w:r>
          </w:p>
        </w:tc>
        <w:tc>
          <w:tcPr>
            <w:tcW w:w="1156" w:type="dxa"/>
            <w:tcBorders>
              <w:left w:val="single" w:sz="4" w:space="0" w:color="auto"/>
              <w:right w:val="single" w:sz="4" w:space="0" w:color="auto"/>
            </w:tcBorders>
            <w:shd w:val="clear" w:color="auto" w:fill="FFFFFF" w:themeFill="background1"/>
            <w:vAlign w:val="center"/>
          </w:tcPr>
          <w:p w14:paraId="261E88DA" w14:textId="38E95F50" w:rsidR="00157DA9" w:rsidRDefault="00295051" w:rsidP="002357C9">
            <w:pPr>
              <w:pStyle w:val="04ABodyText"/>
              <w:spacing w:before="60" w:after="60" w:line="240" w:lineRule="auto"/>
              <w:jc w:val="center"/>
            </w:pPr>
            <w:r>
              <w:t>8%</w:t>
            </w:r>
          </w:p>
        </w:tc>
        <w:tc>
          <w:tcPr>
            <w:tcW w:w="1173" w:type="dxa"/>
            <w:tcBorders>
              <w:left w:val="single" w:sz="4" w:space="0" w:color="auto"/>
              <w:right w:val="single" w:sz="4" w:space="0" w:color="auto"/>
            </w:tcBorders>
            <w:shd w:val="clear" w:color="auto" w:fill="D99C10"/>
            <w:vAlign w:val="center"/>
          </w:tcPr>
          <w:p w14:paraId="7C74E22B" w14:textId="7CA5B81D" w:rsidR="00157DA9" w:rsidRDefault="00295051" w:rsidP="00295051">
            <w:pPr>
              <w:pStyle w:val="04ABodyText"/>
              <w:numPr>
                <w:ilvl w:val="0"/>
                <w:numId w:val="0"/>
              </w:numPr>
              <w:spacing w:before="60" w:after="60" w:line="240" w:lineRule="auto"/>
              <w:jc w:val="center"/>
            </w:pPr>
            <w:r>
              <w:t>7%</w:t>
            </w:r>
          </w:p>
        </w:tc>
        <w:tc>
          <w:tcPr>
            <w:tcW w:w="1227" w:type="dxa"/>
            <w:tcBorders>
              <w:left w:val="single" w:sz="4" w:space="0" w:color="auto"/>
              <w:right w:val="single" w:sz="4" w:space="0" w:color="auto"/>
            </w:tcBorders>
            <w:shd w:val="clear" w:color="auto" w:fill="FFFFFF" w:themeFill="background1"/>
            <w:vAlign w:val="center"/>
          </w:tcPr>
          <w:p w14:paraId="2B1576B2" w14:textId="03B20672" w:rsidR="00157DA9" w:rsidRDefault="00295051" w:rsidP="00295051">
            <w:pPr>
              <w:pStyle w:val="04ABodyText"/>
              <w:numPr>
                <w:ilvl w:val="0"/>
                <w:numId w:val="0"/>
              </w:numPr>
              <w:spacing w:before="60" w:after="60" w:line="240" w:lineRule="auto"/>
              <w:jc w:val="center"/>
            </w:pPr>
            <w:r>
              <w:t>7%</w:t>
            </w:r>
          </w:p>
        </w:tc>
        <w:tc>
          <w:tcPr>
            <w:tcW w:w="1194" w:type="dxa"/>
            <w:tcBorders>
              <w:left w:val="single" w:sz="4" w:space="0" w:color="auto"/>
            </w:tcBorders>
            <w:shd w:val="clear" w:color="auto" w:fill="FFFFFF" w:themeFill="background1"/>
            <w:vAlign w:val="center"/>
          </w:tcPr>
          <w:p w14:paraId="717753DE" w14:textId="2D6CF6F4" w:rsidR="00157DA9" w:rsidRPr="002F28BB" w:rsidRDefault="00295051" w:rsidP="00295051">
            <w:pPr>
              <w:pStyle w:val="04ABodyText"/>
              <w:numPr>
                <w:ilvl w:val="0"/>
                <w:numId w:val="0"/>
              </w:numPr>
              <w:spacing w:before="60" w:after="60" w:line="240" w:lineRule="auto"/>
              <w:jc w:val="center"/>
            </w:pPr>
            <w:r>
              <w:t>7%</w:t>
            </w:r>
          </w:p>
        </w:tc>
      </w:tr>
      <w:tr w:rsidR="00295051" w14:paraId="74F0FD8C" w14:textId="77777777" w:rsidTr="00295051">
        <w:tc>
          <w:tcPr>
            <w:tcW w:w="2582" w:type="dxa"/>
            <w:shd w:val="clear" w:color="auto" w:fill="2F469C" w:themeFill="background2"/>
          </w:tcPr>
          <w:p w14:paraId="5D34C3E0" w14:textId="2B089EB2" w:rsidR="00295051" w:rsidRDefault="00295051" w:rsidP="002357C9">
            <w:pPr>
              <w:pStyle w:val="04ABodyText"/>
              <w:spacing w:before="60" w:after="60" w:line="240" w:lineRule="auto"/>
              <w:rPr>
                <w:b/>
                <w:bCs/>
                <w:color w:val="FFFFFF" w:themeColor="background1"/>
              </w:rPr>
            </w:pPr>
            <w:r>
              <w:rPr>
                <w:b/>
                <w:bCs/>
                <w:color w:val="FFFFFF" w:themeColor="background1"/>
              </w:rPr>
              <w:t>Beaches</w:t>
            </w:r>
          </w:p>
        </w:tc>
        <w:tc>
          <w:tcPr>
            <w:tcW w:w="1694" w:type="dxa"/>
            <w:tcBorders>
              <w:right w:val="single" w:sz="4" w:space="0" w:color="auto"/>
            </w:tcBorders>
            <w:shd w:val="clear" w:color="auto" w:fill="FFFFFF" w:themeFill="background1"/>
            <w:vAlign w:val="center"/>
          </w:tcPr>
          <w:p w14:paraId="4C4B6236" w14:textId="5E84E5A3" w:rsidR="00295051" w:rsidRDefault="00295051" w:rsidP="002357C9">
            <w:pPr>
              <w:pStyle w:val="04ABodyText"/>
              <w:spacing w:before="60" w:after="60" w:line="240" w:lineRule="auto"/>
              <w:jc w:val="center"/>
            </w:pPr>
            <w:r>
              <w:t>3%</w:t>
            </w:r>
          </w:p>
        </w:tc>
        <w:tc>
          <w:tcPr>
            <w:tcW w:w="1156" w:type="dxa"/>
            <w:tcBorders>
              <w:left w:val="single" w:sz="4" w:space="0" w:color="auto"/>
              <w:right w:val="single" w:sz="4" w:space="0" w:color="auto"/>
            </w:tcBorders>
            <w:shd w:val="clear" w:color="auto" w:fill="FFFFFF" w:themeFill="background1"/>
            <w:vAlign w:val="center"/>
          </w:tcPr>
          <w:p w14:paraId="03038970" w14:textId="35095EAD" w:rsidR="00295051" w:rsidRDefault="00295051" w:rsidP="00295051">
            <w:pPr>
              <w:pStyle w:val="04ABodyText"/>
              <w:numPr>
                <w:ilvl w:val="0"/>
                <w:numId w:val="0"/>
              </w:numPr>
              <w:spacing w:before="60" w:after="60" w:line="240" w:lineRule="auto"/>
              <w:jc w:val="center"/>
            </w:pPr>
            <w:r>
              <w:t>1%</w:t>
            </w:r>
          </w:p>
        </w:tc>
        <w:tc>
          <w:tcPr>
            <w:tcW w:w="1173" w:type="dxa"/>
            <w:tcBorders>
              <w:left w:val="single" w:sz="4" w:space="0" w:color="auto"/>
              <w:right w:val="single" w:sz="4" w:space="0" w:color="auto"/>
            </w:tcBorders>
            <w:shd w:val="clear" w:color="auto" w:fill="D99C10"/>
            <w:vAlign w:val="center"/>
          </w:tcPr>
          <w:p w14:paraId="39BC3CAB" w14:textId="4B451A28" w:rsidR="00295051" w:rsidRDefault="00295051" w:rsidP="00295051">
            <w:pPr>
              <w:pStyle w:val="04ABodyText"/>
              <w:numPr>
                <w:ilvl w:val="0"/>
                <w:numId w:val="0"/>
              </w:numPr>
              <w:spacing w:before="60" w:after="60" w:line="240" w:lineRule="auto"/>
              <w:jc w:val="center"/>
            </w:pPr>
            <w:r>
              <w:t>7%</w:t>
            </w:r>
          </w:p>
        </w:tc>
        <w:tc>
          <w:tcPr>
            <w:tcW w:w="1227" w:type="dxa"/>
            <w:tcBorders>
              <w:left w:val="single" w:sz="4" w:space="0" w:color="auto"/>
              <w:right w:val="single" w:sz="4" w:space="0" w:color="auto"/>
            </w:tcBorders>
            <w:shd w:val="clear" w:color="auto" w:fill="FFFFFF" w:themeFill="background1"/>
            <w:vAlign w:val="center"/>
          </w:tcPr>
          <w:p w14:paraId="057041B2" w14:textId="6A732CD5" w:rsidR="00295051" w:rsidRDefault="00295051" w:rsidP="00295051">
            <w:pPr>
              <w:pStyle w:val="04ABodyText"/>
              <w:numPr>
                <w:ilvl w:val="0"/>
                <w:numId w:val="0"/>
              </w:numPr>
              <w:spacing w:before="60" w:after="60" w:line="240" w:lineRule="auto"/>
              <w:jc w:val="center"/>
            </w:pPr>
            <w:r>
              <w:t>1%</w:t>
            </w:r>
          </w:p>
        </w:tc>
        <w:tc>
          <w:tcPr>
            <w:tcW w:w="1194" w:type="dxa"/>
            <w:tcBorders>
              <w:left w:val="single" w:sz="4" w:space="0" w:color="auto"/>
            </w:tcBorders>
            <w:shd w:val="clear" w:color="auto" w:fill="FFFFFF" w:themeFill="background1"/>
            <w:vAlign w:val="center"/>
          </w:tcPr>
          <w:p w14:paraId="3E94FE6A" w14:textId="5F8BCE67" w:rsidR="00295051" w:rsidRDefault="00295051" w:rsidP="00295051">
            <w:pPr>
              <w:pStyle w:val="04ABodyText"/>
              <w:numPr>
                <w:ilvl w:val="0"/>
                <w:numId w:val="0"/>
              </w:numPr>
              <w:spacing w:before="60" w:after="60" w:line="240" w:lineRule="auto"/>
              <w:jc w:val="center"/>
            </w:pPr>
            <w:r>
              <w:t>*</w:t>
            </w:r>
          </w:p>
        </w:tc>
      </w:tr>
    </w:tbl>
    <w:p w14:paraId="71F4DF6E" w14:textId="77777777" w:rsidR="00157DA9" w:rsidRPr="00336709" w:rsidRDefault="00157DA9" w:rsidP="00157DA9">
      <w:pPr>
        <w:pStyle w:val="04ABodyText"/>
        <w:numPr>
          <w:ilvl w:val="0"/>
          <w:numId w:val="0"/>
        </w:numPr>
        <w:rPr>
          <w:i/>
          <w:iCs/>
          <w:sz w:val="18"/>
        </w:rPr>
      </w:pPr>
      <w:r w:rsidRPr="00EC6866">
        <w:rPr>
          <w:i/>
          <w:iCs/>
          <w:sz w:val="18"/>
        </w:rPr>
        <w:t>Gold = 1st choice, silver = 2nd and bronze = 3rd</w:t>
      </w:r>
    </w:p>
    <w:p w14:paraId="5A2C6D1B" w14:textId="77777777" w:rsidR="00157DA9" w:rsidRPr="00336709" w:rsidRDefault="00157DA9" w:rsidP="00157DA9">
      <w:pPr>
        <w:pStyle w:val="02BSubheadingNumbered1stlevelTOC"/>
        <w:ind w:left="567"/>
        <w:rPr>
          <w:color w:val="auto"/>
        </w:rPr>
      </w:pPr>
      <w:bookmarkStart w:id="164" w:name="_Toc129614993"/>
      <w:r w:rsidRPr="00336709">
        <w:rPr>
          <w:color w:val="auto"/>
        </w:rPr>
        <w:t>Value for money</w:t>
      </w:r>
      <w:bookmarkEnd w:id="164"/>
    </w:p>
    <w:p w14:paraId="75627F3E" w14:textId="46204402" w:rsidR="00157DA9" w:rsidRDefault="00295051" w:rsidP="00157DA9">
      <w:pPr>
        <w:pStyle w:val="04ABodyText"/>
      </w:pPr>
      <w:bookmarkStart w:id="165" w:name="_Hlk129188150"/>
      <w:bookmarkStart w:id="166" w:name="_Hlk129188095"/>
      <w:bookmarkStart w:id="167" w:name="_Hlk129188058"/>
      <w:r>
        <w:t>F</w:t>
      </w:r>
      <w:r w:rsidR="00157DA9">
        <w:t>our in ten residents either strongly agree or tend to agree that the council provides good value for money. This figure is broadly in line with last year’s findings (4</w:t>
      </w:r>
      <w:r>
        <w:t>3</w:t>
      </w:r>
      <w:r w:rsidR="00157DA9">
        <w:t>%</w:t>
      </w:r>
      <w:proofErr w:type="gramStart"/>
      <w:r w:rsidR="00157DA9">
        <w:t>)</w:t>
      </w:r>
      <w:r>
        <w:t>, but</w:t>
      </w:r>
      <w:proofErr w:type="gramEnd"/>
      <w:r>
        <w:t xml:space="preserve"> is lower than the </w:t>
      </w:r>
      <w:r w:rsidR="00157DA9">
        <w:t>LGA average (</w:t>
      </w:r>
      <w:r w:rsidR="00157DA9" w:rsidRPr="008B0170">
        <w:t>4</w:t>
      </w:r>
      <w:r w:rsidRPr="008B0170">
        <w:t>6</w:t>
      </w:r>
      <w:r w:rsidR="00157DA9" w:rsidRPr="008B0170">
        <w:t xml:space="preserve">%).  </w:t>
      </w:r>
      <w:bookmarkEnd w:id="165"/>
      <w:r w:rsidR="00157DA9" w:rsidRPr="008B0170">
        <w:t>The</w:t>
      </w:r>
      <w:r w:rsidR="00157DA9">
        <w:t xml:space="preserve"> proportion of those disagreeing has remained stable this year (29</w:t>
      </w:r>
      <w:bookmarkEnd w:id="166"/>
      <w:r w:rsidR="00157DA9">
        <w:t>%).</w:t>
      </w:r>
    </w:p>
    <w:p w14:paraId="65B7DA7C" w14:textId="370F329E" w:rsidR="00157DA9" w:rsidRDefault="00157DA9" w:rsidP="00295051">
      <w:pPr>
        <w:pStyle w:val="04ABodyText"/>
      </w:pPr>
      <w:bookmarkStart w:id="168" w:name="_Hlk129188166"/>
      <w:r>
        <w:t>There has been a notable drop since 2021 in the proportion of residents of the Central area who agree that the council provides good value for money (41% vs. 33%</w:t>
      </w:r>
      <w:r w:rsidR="00295051">
        <w:t xml:space="preserve"> </w:t>
      </w:r>
      <w:r w:rsidR="00EB451A">
        <w:t>in 2022</w:t>
      </w:r>
      <w:r>
        <w:t xml:space="preserve">). </w:t>
      </w:r>
      <w:bookmarkEnd w:id="168"/>
      <w:r>
        <w:t xml:space="preserve">People in this area are also now significantly more likely to actively disagree that the council provides good value for money (36%). </w:t>
      </w:r>
      <w:bookmarkEnd w:id="167"/>
    </w:p>
    <w:p w14:paraId="5945A634" w14:textId="77777777" w:rsidR="00157DA9" w:rsidRDefault="00157DA9" w:rsidP="00157DA9">
      <w:pPr>
        <w:pStyle w:val="07BImageCaptionNumbered"/>
        <w:ind w:left="0" w:firstLine="0"/>
      </w:pPr>
      <w:r>
        <w:lastRenderedPageBreak/>
        <w:t>Good value for money</w:t>
      </w:r>
    </w:p>
    <w:p w14:paraId="60060CF4" w14:textId="77777777" w:rsidR="00157DA9" w:rsidRDefault="00157DA9" w:rsidP="00157DA9">
      <w:pPr>
        <w:pStyle w:val="04ABodyText"/>
      </w:pPr>
      <w:r>
        <w:rPr>
          <w:noProof/>
        </w:rPr>
        <w:drawing>
          <wp:inline distT="0" distB="0" distL="0" distR="0" wp14:anchorId="5F447310" wp14:editId="5FFF13FD">
            <wp:extent cx="6480175" cy="3644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9" name="Picture 25395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32BD457" w14:textId="77777777" w:rsidR="00157DA9" w:rsidRDefault="00157DA9" w:rsidP="00157DA9">
      <w:pPr>
        <w:pStyle w:val="04ABodyText"/>
      </w:pPr>
      <w:r>
        <w:t>Those who are more likely to agree that the council provides value for money include women (43%) and older residents aged 65 and over (44%). In comparison to 2021 there are more demographic groups who are significantly more likely to disagree with this statement, most notably men (35%), those aged 45-54 (40%) and working residents (34%).</w:t>
      </w:r>
    </w:p>
    <w:p w14:paraId="237DF66F" w14:textId="77777777" w:rsidR="00157DA9" w:rsidRPr="00336709" w:rsidRDefault="00157DA9" w:rsidP="00157DA9">
      <w:pPr>
        <w:pStyle w:val="02BSubheadingNumbered1stlevelTOC"/>
        <w:ind w:left="567"/>
        <w:rPr>
          <w:color w:val="auto"/>
        </w:rPr>
      </w:pPr>
      <w:bookmarkStart w:id="169" w:name="_Toc129614994"/>
      <w:r w:rsidRPr="00336709">
        <w:rPr>
          <w:color w:val="auto"/>
        </w:rPr>
        <w:t>Key drivers of value for money</w:t>
      </w:r>
      <w:bookmarkEnd w:id="169"/>
    </w:p>
    <w:p w14:paraId="3263B839" w14:textId="77777777" w:rsidR="00157DA9" w:rsidRDefault="00157DA9" w:rsidP="00157DA9">
      <w:pPr>
        <w:pStyle w:val="04ABodyText"/>
        <w:numPr>
          <w:ilvl w:val="0"/>
          <w:numId w:val="0"/>
        </w:numPr>
      </w:pPr>
      <w:bookmarkStart w:id="170" w:name="_Hlk129188220"/>
      <w:r>
        <w:t xml:space="preserve">Acting on residents’ concerns continues to be the strongest driver of the council’s perceived value for money, now explaining 26% of variation (compared to 19% last year). Satisfaction with the local area has also increased in its strength as a key driver of positive perceptions of value for money (explaining 15% of variation this year vs. 9% in 2021). Satisfaction with specific town centres has also increased in importance as a key driver of opinion on this matter. </w:t>
      </w:r>
      <w:bookmarkEnd w:id="170"/>
      <w:r>
        <w:t xml:space="preserve">Although levels of satisfaction with North Shields town centre was a key driver of this measure in 2021, the extent to which it explains variation has increased (3% vs. 10%) and unlike last year, satisfaction with Killingworth town centre is also now a key driver of this measure (7%). The new measure of whether residents feel like they are coping on their household income also explains 6% of the variation on this measure. </w:t>
      </w:r>
    </w:p>
    <w:p w14:paraId="369F2984" w14:textId="234BA20C" w:rsidR="00157DA9" w:rsidRDefault="00157DA9" w:rsidP="00157DA9">
      <w:pPr>
        <w:pStyle w:val="04ABodyText"/>
        <w:numPr>
          <w:ilvl w:val="0"/>
          <w:numId w:val="0"/>
        </w:numPr>
      </w:pPr>
      <w:bookmarkStart w:id="171" w:name="_Hlk129188268"/>
      <w:r>
        <w:t>As in relation to the key drivers of satisfaction with the council, the importance of satisfaction with specific services (most notably environmental services) as key drivers of opinion in relation to the council’s value for money has declined since last yea</w:t>
      </w:r>
      <w:bookmarkEnd w:id="171"/>
      <w:r w:rsidR="00F55191">
        <w:t>r, as has p</w:t>
      </w:r>
      <w:r>
        <w:t>ositive perceptions of adult social care and sports and leisure facilities.</w:t>
      </w:r>
    </w:p>
    <w:p w14:paraId="13087962" w14:textId="77777777" w:rsidR="00157DA9" w:rsidRDefault="00157DA9" w:rsidP="00157DA9">
      <w:pPr>
        <w:pStyle w:val="04ABodyText"/>
      </w:pPr>
      <w:r>
        <w:t xml:space="preserve">The only negative driver of satisfaction with value for money this year is feeling safe during the day (4%). </w:t>
      </w:r>
    </w:p>
    <w:p w14:paraId="47256291" w14:textId="77777777" w:rsidR="00157DA9" w:rsidRDefault="00157DA9" w:rsidP="00157DA9">
      <w:pPr>
        <w:pStyle w:val="07BImageCaptionNumbered"/>
        <w:ind w:left="0" w:firstLine="0"/>
      </w:pPr>
      <w:r>
        <w:t>Key Driver: Satisfaction with value for money</w:t>
      </w:r>
    </w:p>
    <w:p w14:paraId="004336D6" w14:textId="77777777" w:rsidR="00157DA9" w:rsidRDefault="00157DA9" w:rsidP="00157DA9">
      <w:pPr>
        <w:pStyle w:val="04ABodyText"/>
        <w:numPr>
          <w:ilvl w:val="0"/>
          <w:numId w:val="0"/>
        </w:numPr>
        <w:rPr>
          <w:noProof/>
        </w:rPr>
      </w:pPr>
    </w:p>
    <w:p w14:paraId="2D9B6145" w14:textId="77777777" w:rsidR="00157DA9" w:rsidRPr="00FB274F" w:rsidRDefault="00157DA9" w:rsidP="00157DA9">
      <w:pPr>
        <w:pStyle w:val="04ABodyText"/>
        <w:numPr>
          <w:ilvl w:val="0"/>
          <w:numId w:val="0"/>
        </w:numPr>
      </w:pPr>
      <w:commentRangeStart w:id="172"/>
      <w:commentRangeEnd w:id="172"/>
      <w:r>
        <w:rPr>
          <w:rStyle w:val="CommentReference"/>
        </w:rPr>
        <w:lastRenderedPageBreak/>
        <w:commentReference w:id="172"/>
      </w:r>
      <w:r w:rsidRPr="001C602E">
        <w:rPr>
          <w:noProof/>
        </w:rPr>
        <w:t xml:space="preserve"> </w:t>
      </w:r>
      <w:r>
        <w:rPr>
          <w:noProof/>
        </w:rPr>
        <w:drawing>
          <wp:inline distT="0" distB="0" distL="0" distR="0" wp14:anchorId="57AEAF52" wp14:editId="6388B188">
            <wp:extent cx="5731510" cy="3223895"/>
            <wp:effectExtent l="0" t="0" r="2540" b="0"/>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3223895"/>
                    </a:xfrm>
                    <a:prstGeom prst="rect">
                      <a:avLst/>
                    </a:prstGeom>
                  </pic:spPr>
                </pic:pic>
              </a:graphicData>
            </a:graphic>
          </wp:inline>
        </w:drawing>
      </w:r>
    </w:p>
    <w:p w14:paraId="3CEF7061" w14:textId="77777777" w:rsidR="00157DA9" w:rsidRPr="00336709" w:rsidRDefault="00157DA9" w:rsidP="00EB451A">
      <w:pPr>
        <w:pStyle w:val="02BSubheadingNumbered1stlevelTOC"/>
        <w:ind w:left="567"/>
      </w:pPr>
      <w:bookmarkStart w:id="173" w:name="_Toc129614995"/>
      <w:r w:rsidRPr="00336709">
        <w:t xml:space="preserve">Changes to the </w:t>
      </w:r>
      <w:r w:rsidRPr="00342D2C">
        <w:t>local</w:t>
      </w:r>
      <w:r w:rsidRPr="00336709">
        <w:t xml:space="preserve"> services</w:t>
      </w:r>
      <w:bookmarkEnd w:id="173"/>
    </w:p>
    <w:p w14:paraId="48B71912" w14:textId="77777777" w:rsidR="00157DA9" w:rsidRDefault="00157DA9" w:rsidP="00157DA9">
      <w:pPr>
        <w:pStyle w:val="04ABodyText"/>
      </w:pPr>
      <w:bookmarkStart w:id="174" w:name="_Hlk129188410"/>
      <w:r>
        <w:t xml:space="preserve">Overall, both the proportion of residents who </w:t>
      </w:r>
      <w:r w:rsidRPr="00174ECF">
        <w:rPr>
          <w:i/>
          <w:iCs/>
        </w:rPr>
        <w:t>agree</w:t>
      </w:r>
      <w:r>
        <w:t xml:space="preserve"> they haven’t really noticed any changes to services delivered by the council (79%) and the proportion who </w:t>
      </w:r>
      <w:r w:rsidRPr="00174ECF">
        <w:rPr>
          <w:i/>
          <w:iCs/>
        </w:rPr>
        <w:t>disagree</w:t>
      </w:r>
      <w:r>
        <w:t xml:space="preserve"> (21%) have remained stable over the last year. </w:t>
      </w:r>
    </w:p>
    <w:p w14:paraId="3349AD98" w14:textId="77777777" w:rsidR="00157DA9" w:rsidRDefault="00157DA9" w:rsidP="00157DA9">
      <w:pPr>
        <w:pStyle w:val="04ABodyText"/>
      </w:pPr>
      <w:r>
        <w:t xml:space="preserve">The decline in the level of agreement with this statement among residents of the Southern area between 2019 and 2021 has continued, falling a further three percentage points to </w:t>
      </w:r>
      <w:proofErr w:type="gramStart"/>
      <w:r>
        <w:t>74%;</w:t>
      </w:r>
      <w:proofErr w:type="gramEnd"/>
      <w:r>
        <w:t xml:space="preserve"> ten percentage points lower than in 2019.</w:t>
      </w:r>
    </w:p>
    <w:bookmarkEnd w:id="174"/>
    <w:p w14:paraId="2C9562D5" w14:textId="3FA447FA" w:rsidR="00157DA9" w:rsidRDefault="00157DA9" w:rsidP="00157DA9">
      <w:pPr>
        <w:pStyle w:val="04ABodyText"/>
      </w:pPr>
      <w:r>
        <w:t>Those who are workless are significantly more likely to disagree that they have not noticed changes to council services (32%). However, unlike in 2021, there are no statistically significant differences between the perceptions of residents overall and the views of carers and those with a disability or in ill health on this issue.</w:t>
      </w:r>
    </w:p>
    <w:p w14:paraId="79FD4B35" w14:textId="77777777" w:rsidR="00157DA9" w:rsidRDefault="00157DA9" w:rsidP="00157DA9">
      <w:pPr>
        <w:pStyle w:val="04ABodyText"/>
      </w:pPr>
    </w:p>
    <w:p w14:paraId="053B3B8D" w14:textId="77777777" w:rsidR="00157DA9" w:rsidRDefault="00157DA9" w:rsidP="00157DA9">
      <w:pPr>
        <w:pStyle w:val="07BImageCaptionNumbered"/>
        <w:ind w:left="0" w:firstLine="0"/>
      </w:pPr>
      <w:r>
        <w:lastRenderedPageBreak/>
        <w:t>Changes to local services</w:t>
      </w:r>
    </w:p>
    <w:p w14:paraId="4C68371C" w14:textId="77777777" w:rsidR="00157DA9" w:rsidRPr="000C1445" w:rsidRDefault="00157DA9" w:rsidP="00157DA9">
      <w:pPr>
        <w:pStyle w:val="04ABodyText"/>
      </w:pPr>
      <w:r>
        <w:rPr>
          <w:noProof/>
        </w:rPr>
        <w:drawing>
          <wp:inline distT="0" distB="0" distL="0" distR="0" wp14:anchorId="0E0F98F5" wp14:editId="076BADB9">
            <wp:extent cx="6480175" cy="3644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0" name="Picture 25396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5517116D" w14:textId="77777777" w:rsidR="00157DA9" w:rsidRPr="00336709" w:rsidRDefault="00157DA9" w:rsidP="002B27F0">
      <w:pPr>
        <w:pStyle w:val="02BSubheadingNumbered1stlevelTOC"/>
        <w:ind w:left="567"/>
      </w:pPr>
      <w:bookmarkStart w:id="175" w:name="_Toc129614996"/>
      <w:r w:rsidRPr="00336709">
        <w:t xml:space="preserve">Actions taken on </w:t>
      </w:r>
      <w:r w:rsidRPr="00342D2C">
        <w:t>residents’</w:t>
      </w:r>
      <w:r w:rsidRPr="00336709">
        <w:t xml:space="preserve"> </w:t>
      </w:r>
      <w:proofErr w:type="gramStart"/>
      <w:r w:rsidRPr="00336709">
        <w:t>concerns</w:t>
      </w:r>
      <w:bookmarkEnd w:id="175"/>
      <w:proofErr w:type="gramEnd"/>
      <w:r w:rsidRPr="00336709">
        <w:t xml:space="preserve"> </w:t>
      </w:r>
    </w:p>
    <w:p w14:paraId="71045DC8" w14:textId="5EDDD4F2" w:rsidR="00157DA9" w:rsidRDefault="00157DA9" w:rsidP="00157DA9">
      <w:pPr>
        <w:pStyle w:val="04ABodyText"/>
      </w:pPr>
      <w:r>
        <w:t xml:space="preserve">Acting on residents’ concerns is an important metric for the council, as it is a key driver of local area and council satisfaction, as well as value for money. </w:t>
      </w:r>
      <w:bookmarkStart w:id="176" w:name="_Hlk129188780"/>
      <w:r>
        <w:t xml:space="preserve">This year’s data shows a significant </w:t>
      </w:r>
      <w:r w:rsidRPr="00F30F62">
        <w:rPr>
          <w:i/>
          <w:iCs/>
        </w:rPr>
        <w:t xml:space="preserve">increase </w:t>
      </w:r>
      <w:r>
        <w:t xml:space="preserve">in the proportion of residents who say the council </w:t>
      </w:r>
      <w:r w:rsidR="00F55191">
        <w:t xml:space="preserve">does not </w:t>
      </w:r>
      <w:r>
        <w:t xml:space="preserve">act on the concerns of </w:t>
      </w:r>
      <w:proofErr w:type="gramStart"/>
      <w:r>
        <w:t>local residents</w:t>
      </w:r>
      <w:proofErr w:type="gramEnd"/>
      <w:r>
        <w:t xml:space="preserve"> (56% vs. 51% in 2021). The proportion of North Tyneside residents who believe their council is reactive is substantially lower than the LGA </w:t>
      </w:r>
      <w:r w:rsidRPr="008B0170">
        <w:t>average (</w:t>
      </w:r>
      <w:r w:rsidR="00F55191" w:rsidRPr="008B0170">
        <w:t xml:space="preserve">44% vs. </w:t>
      </w:r>
      <w:r w:rsidRPr="008B0170">
        <w:t>52%</w:t>
      </w:r>
      <w:r w:rsidR="00F55191" w:rsidRPr="008B0170">
        <w:t xml:space="preserve"> LGA</w:t>
      </w:r>
      <w:r w:rsidRPr="008B0170">
        <w:t>).</w:t>
      </w:r>
      <w:r>
        <w:t xml:space="preserve"> </w:t>
      </w:r>
    </w:p>
    <w:bookmarkEnd w:id="176"/>
    <w:p w14:paraId="4F8EC408" w14:textId="77777777" w:rsidR="00157DA9" w:rsidRDefault="00157DA9" w:rsidP="00157DA9">
      <w:pPr>
        <w:pStyle w:val="04ABodyText"/>
      </w:pPr>
      <w:r>
        <w:t xml:space="preserve">This year there is little statistically significant variation by demographic groups in relation to this measure. Those aged 65+ are more likely to agree that the council is reactive (52%), while those who are working and those in households with no children are more likely to disagree (62% and 59% respectively). Residents of the Western area are more likely to say they </w:t>
      </w:r>
      <w:r w:rsidRPr="00174ECF">
        <w:rPr>
          <w:i/>
          <w:iCs/>
        </w:rPr>
        <w:t>don’t know</w:t>
      </w:r>
      <w:r>
        <w:t xml:space="preserve"> whether the council is reactive or not (30% vs. 19% overall). </w:t>
      </w:r>
    </w:p>
    <w:p w14:paraId="330342D8" w14:textId="77777777" w:rsidR="00157DA9" w:rsidRPr="00C26E48" w:rsidRDefault="00157DA9" w:rsidP="00157DA9">
      <w:pPr>
        <w:pStyle w:val="04ABodyText"/>
      </w:pPr>
      <w:r>
        <w:rPr>
          <w:noProof/>
        </w:rPr>
        <w:lastRenderedPageBreak/>
        <w:drawing>
          <wp:inline distT="0" distB="0" distL="0" distR="0" wp14:anchorId="48F446F5" wp14:editId="5E52FA0C">
            <wp:extent cx="6480175" cy="3644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1" name="Picture 25396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F282D71" w14:textId="77777777" w:rsidR="00157DA9" w:rsidRPr="00336709" w:rsidRDefault="00157DA9" w:rsidP="002B27F0">
      <w:pPr>
        <w:pStyle w:val="02BSubheadingNumbered1stlevelTOC"/>
        <w:ind w:left="567"/>
      </w:pPr>
      <w:bookmarkStart w:id="177" w:name="_Toc129614997"/>
      <w:r w:rsidRPr="00342D2C">
        <w:t>Advocacy</w:t>
      </w:r>
      <w:bookmarkEnd w:id="177"/>
    </w:p>
    <w:p w14:paraId="6363FAC7" w14:textId="77777777" w:rsidR="00157DA9" w:rsidRDefault="00157DA9" w:rsidP="00157DA9">
      <w:pPr>
        <w:pStyle w:val="04ABodyText"/>
      </w:pPr>
      <w:bookmarkStart w:id="178" w:name="_Hlk129188803"/>
      <w:r>
        <w:t xml:space="preserve">There has also been significant negative change over the last year in relation to the council’s advocacy measures. Overall, 38% of residents now say they would be advocates of the council, either spontaneously or if asked, down six percentage points from 44% last year. More than a third (35%) of residents now identify as critics of the council, up six percentage points from 29% last year. </w:t>
      </w:r>
    </w:p>
    <w:p w14:paraId="0D987D03" w14:textId="77777777" w:rsidR="00157DA9" w:rsidRDefault="00157DA9" w:rsidP="00157DA9">
      <w:pPr>
        <w:pStyle w:val="04ABodyText"/>
      </w:pPr>
      <w:r>
        <w:t xml:space="preserve">The Central area has seen a particularly steep (13 percentage point) decline in the proportion of residents who identify as advocates (43% in 2021 vs. 30% in 2022). </w:t>
      </w:r>
    </w:p>
    <w:bookmarkEnd w:id="178"/>
    <w:p w14:paraId="2E0091F7" w14:textId="77777777" w:rsidR="00157DA9" w:rsidRDefault="00157DA9" w:rsidP="00157DA9">
      <w:pPr>
        <w:pStyle w:val="07BImageCaptionNumbered"/>
        <w:ind w:left="0" w:firstLine="0"/>
      </w:pPr>
      <w:r>
        <w:lastRenderedPageBreak/>
        <w:t>Advocacy</w:t>
      </w:r>
    </w:p>
    <w:p w14:paraId="66EC7B35" w14:textId="77777777" w:rsidR="00157DA9" w:rsidRPr="00305FFB" w:rsidRDefault="00157DA9" w:rsidP="00157DA9">
      <w:pPr>
        <w:pStyle w:val="04ABodyText"/>
      </w:pPr>
      <w:r>
        <w:rPr>
          <w:noProof/>
        </w:rPr>
        <w:drawing>
          <wp:inline distT="0" distB="0" distL="0" distR="0" wp14:anchorId="304F7E6B" wp14:editId="74B1A376">
            <wp:extent cx="6480175" cy="3644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2" name="Picture 25396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93F8F3A" w14:textId="77777777" w:rsidR="00157DA9" w:rsidRDefault="00157DA9" w:rsidP="00157DA9">
      <w:pPr>
        <w:pStyle w:val="04ABodyText"/>
      </w:pPr>
      <w:r>
        <w:t xml:space="preserve">Female residents (43%) and older residents aged 65+ (43%) remain more likely to be advocates of the council. Residents of the Eastern area are now the most likely to be advocates (43%). In contrast to last year, social tenants are </w:t>
      </w:r>
      <w:r w:rsidRPr="00C85A63">
        <w:rPr>
          <w:i/>
          <w:iCs/>
        </w:rPr>
        <w:t>not</w:t>
      </w:r>
      <w:r>
        <w:t xml:space="preserve"> significantly more likely to be advocates and it is those living in households with children rather than single person households who are more likely to say they would speak positively of the council (45%). </w:t>
      </w:r>
    </w:p>
    <w:p w14:paraId="366657EC" w14:textId="77777777" w:rsidR="00157DA9" w:rsidRDefault="00157DA9" w:rsidP="00157DA9">
      <w:pPr>
        <w:pStyle w:val="04ABodyText"/>
      </w:pPr>
      <w:bookmarkStart w:id="179" w:name="_Hlk129188938"/>
      <w:r>
        <w:t xml:space="preserve">The demographic profiles of those most likely to be critics of the council are </w:t>
      </w:r>
      <w:proofErr w:type="gramStart"/>
      <w:r>
        <w:t>similar to</w:t>
      </w:r>
      <w:proofErr w:type="gramEnd"/>
      <w:r>
        <w:t xml:space="preserve"> 2021 and include those aged 55 to 64 (43%), residents in bad health (46%) and carers (42%).</w:t>
      </w:r>
    </w:p>
    <w:bookmarkEnd w:id="179"/>
    <w:p w14:paraId="0F47C6E3" w14:textId="5458DA22" w:rsidR="00157DA9" w:rsidRDefault="00157DA9" w:rsidP="00157DA9">
      <w:pPr>
        <w:pStyle w:val="04ABodyText"/>
      </w:pPr>
      <w:r>
        <w:t xml:space="preserve">As in previous years, those who are positive about the council in other areas are more likely to be advocates, including residents who feel informed about the council’s services and benefits (56% vs. 19% of those not informed), and those who feel that the council provides value for money (71% vs. 4% who feel it doesn’t). The figures also demonstrate the potential impact of positive interactions with the council, with 78% of residents who say contact with the council changed their opinion of it for the better now reporting that they are advocates. More than </w:t>
      </w:r>
      <w:r w:rsidRPr="00844192">
        <w:t>one in seven</w:t>
      </w:r>
      <w:r>
        <w:t xml:space="preserve"> of this group (15%) speak positively of the council without being asked, compared to one in 20 (5%) overall.</w:t>
      </w:r>
    </w:p>
    <w:p w14:paraId="4FA5B740" w14:textId="286F50D7" w:rsidR="00157DA9" w:rsidRPr="00A83D66" w:rsidRDefault="00157DA9" w:rsidP="00157DA9">
      <w:pPr>
        <w:pStyle w:val="04ABodyText"/>
      </w:pPr>
      <w:r>
        <w:t>Also</w:t>
      </w:r>
      <w:r w:rsidR="002B27F0">
        <w:t>,</w:t>
      </w:r>
      <w:r>
        <w:t xml:space="preserve"> </w:t>
      </w:r>
      <w:bookmarkStart w:id="180" w:name="_Hlk129188954"/>
      <w:r>
        <w:t>in line with previous years, advocacy of the council correlates with general attitudes to the local area</w:t>
      </w:r>
      <w:bookmarkEnd w:id="180"/>
      <w:r>
        <w:t>; residents who are satisfied with the local area are more likely to speak highly of the council (46% vs. 9% of those who are dissatisfied). A similar pattern is seen in relation to those who feel they belong to the local area (43% vs. 25% of those who feel they do not belong).</w:t>
      </w:r>
    </w:p>
    <w:p w14:paraId="2373E25A" w14:textId="77777777" w:rsidR="00157DA9" w:rsidRPr="00336709" w:rsidRDefault="00157DA9" w:rsidP="002B27F0">
      <w:pPr>
        <w:pStyle w:val="02CSubheading1stlevelNON-TOC"/>
      </w:pPr>
      <w:r w:rsidRPr="00336709">
        <w:t xml:space="preserve">Contact </w:t>
      </w:r>
      <w:r w:rsidRPr="00342D2C">
        <w:t>Experience</w:t>
      </w:r>
    </w:p>
    <w:p w14:paraId="2FBF50D7" w14:textId="77777777" w:rsidR="00157DA9" w:rsidRDefault="00157DA9" w:rsidP="002B27F0">
      <w:pPr>
        <w:pStyle w:val="02BSubheadingNumbered1stlevelTOC"/>
        <w:ind w:left="567"/>
      </w:pPr>
      <w:bookmarkStart w:id="181" w:name="_Toc129614998"/>
      <w:r w:rsidRPr="00342D2C">
        <w:t>Contacting</w:t>
      </w:r>
      <w:r w:rsidRPr="00336709">
        <w:t xml:space="preserve"> the council</w:t>
      </w:r>
      <w:bookmarkEnd w:id="181"/>
    </w:p>
    <w:p w14:paraId="598D2025" w14:textId="77777777" w:rsidR="00157DA9" w:rsidRDefault="00157DA9" w:rsidP="00157DA9">
      <w:pPr>
        <w:pStyle w:val="04ABodyText"/>
      </w:pPr>
      <w:bookmarkStart w:id="182" w:name="_Hlk129189084"/>
      <w:r>
        <w:t xml:space="preserve">Six in ten residents (62%) have contacted the council in the last 12 months, broadly the same proportion as in 2021 and 2019. </w:t>
      </w:r>
      <w:bookmarkEnd w:id="182"/>
      <w:r>
        <w:t>Those who are more likely to have contacted the council include:</w:t>
      </w:r>
    </w:p>
    <w:p w14:paraId="161715B1" w14:textId="77777777" w:rsidR="00157DA9" w:rsidRDefault="00157DA9" w:rsidP="00157DA9">
      <w:pPr>
        <w:pStyle w:val="05ABullets1stlevel"/>
        <w:ind w:left="681" w:hanging="397"/>
      </w:pPr>
      <w:r>
        <w:lastRenderedPageBreak/>
        <w:t>Social tenants (85%</w:t>
      </w:r>
      <w:proofErr w:type="gramStart"/>
      <w:r>
        <w:t>);</w:t>
      </w:r>
      <w:proofErr w:type="gramEnd"/>
    </w:p>
    <w:p w14:paraId="0EA7F082" w14:textId="77777777" w:rsidR="00157DA9" w:rsidRDefault="00157DA9" w:rsidP="00157DA9">
      <w:pPr>
        <w:pStyle w:val="05ABullets1stlevel"/>
        <w:ind w:left="681" w:hanging="397"/>
      </w:pPr>
      <w:r>
        <w:t>Those who are workless (82%); and</w:t>
      </w:r>
    </w:p>
    <w:p w14:paraId="5BC27075" w14:textId="77777777" w:rsidR="00157DA9" w:rsidRDefault="00157DA9" w:rsidP="00157DA9">
      <w:pPr>
        <w:pStyle w:val="05ABullets1stlevel"/>
        <w:ind w:left="681" w:hanging="397"/>
      </w:pPr>
      <w:r>
        <w:t>Those with bad health (76%).</w:t>
      </w:r>
    </w:p>
    <w:p w14:paraId="4D613269" w14:textId="77777777" w:rsidR="00157DA9" w:rsidRDefault="00157DA9" w:rsidP="00157DA9">
      <w:pPr>
        <w:pStyle w:val="05ABullets1stlevel"/>
        <w:numPr>
          <w:ilvl w:val="0"/>
          <w:numId w:val="0"/>
        </w:numPr>
      </w:pPr>
      <w:r>
        <w:t xml:space="preserve">Unlike in 2021, those with a disability or long-term illness and carers are </w:t>
      </w:r>
      <w:r w:rsidRPr="00C85A63">
        <w:rPr>
          <w:i/>
          <w:iCs/>
        </w:rPr>
        <w:t>not</w:t>
      </w:r>
      <w:r>
        <w:t xml:space="preserve"> significantly more likely to have contacted the council.</w:t>
      </w:r>
    </w:p>
    <w:p w14:paraId="24D7D44B" w14:textId="77777777" w:rsidR="00157DA9" w:rsidRDefault="00157DA9" w:rsidP="00157DA9">
      <w:pPr>
        <w:pStyle w:val="04ABodyText"/>
        <w:numPr>
          <w:ilvl w:val="0"/>
          <w:numId w:val="0"/>
        </w:numPr>
      </w:pPr>
      <w:r>
        <w:t xml:space="preserve">Residents who are dissatisfied with their local area are more likely to have contacted the council (74%), but unlike last year, those who are dissatisfied with the council are not significantly more likely to have made contact. There is a correlation between having noticed a change in council services over the last year and having contacted the council (71%). </w:t>
      </w:r>
    </w:p>
    <w:p w14:paraId="06F7F52D" w14:textId="77777777" w:rsidR="00157DA9" w:rsidRDefault="00157DA9" w:rsidP="00157DA9">
      <w:pPr>
        <w:pStyle w:val="04ABodyText"/>
      </w:pPr>
      <w:bookmarkStart w:id="183" w:name="_Hlk129189114"/>
      <w:r>
        <w:t xml:space="preserve">Although the long-term decline of the telephone as the most common method of contacting the council continues, it remains the most popular method of contact (43%). The proportion of residents contacting the council via email (20%) and the website (22%) are </w:t>
      </w:r>
      <w:proofErr w:type="gramStart"/>
      <w:r>
        <w:t>similar to</w:t>
      </w:r>
      <w:proofErr w:type="gramEnd"/>
      <w:r>
        <w:t xml:space="preserve"> 2021. Although the percentage of people making contact in person remains small (6%), this is a significant increase since last year, possibly reflecting the return to in-person contact post-pandemic. </w:t>
      </w:r>
    </w:p>
    <w:bookmarkEnd w:id="183"/>
    <w:p w14:paraId="71856E1A" w14:textId="77777777" w:rsidR="00157DA9" w:rsidRDefault="00157DA9" w:rsidP="00157DA9">
      <w:pPr>
        <w:pStyle w:val="07BImageCaptionNumbered"/>
        <w:ind w:left="0" w:firstLine="0"/>
      </w:pPr>
      <w:r>
        <w:t>Contacting the Council</w:t>
      </w:r>
    </w:p>
    <w:p w14:paraId="26DDC279" w14:textId="77777777" w:rsidR="00157DA9" w:rsidRDefault="00157DA9" w:rsidP="00157DA9">
      <w:pPr>
        <w:pStyle w:val="04ABodyText"/>
        <w:numPr>
          <w:ilvl w:val="0"/>
          <w:numId w:val="0"/>
        </w:numPr>
      </w:pPr>
      <w:r>
        <w:rPr>
          <w:noProof/>
        </w:rPr>
        <w:drawing>
          <wp:inline distT="0" distB="0" distL="0" distR="0" wp14:anchorId="5DD8E8D7" wp14:editId="65696D6D">
            <wp:extent cx="6480175" cy="3644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3" name="Picture 25396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7A174D2" w14:textId="77777777" w:rsidR="00157DA9" w:rsidRDefault="00157DA9" w:rsidP="00157DA9">
      <w:pPr>
        <w:pStyle w:val="04ABodyText"/>
      </w:pPr>
      <w:r>
        <w:t xml:space="preserve">When looking at communication preferences by demographics, there are several groups who are more likely to choose certain methods: </w:t>
      </w:r>
    </w:p>
    <w:p w14:paraId="580B5B9A" w14:textId="73066A61" w:rsidR="00157DA9" w:rsidRPr="0078025C" w:rsidRDefault="00157DA9" w:rsidP="00157DA9">
      <w:pPr>
        <w:pStyle w:val="05ABullets1stlevel"/>
        <w:ind w:left="681" w:hanging="397"/>
      </w:pPr>
      <w:r w:rsidRPr="0078025C">
        <w:t xml:space="preserve">Council’s website (22%) – </w:t>
      </w:r>
      <w:proofErr w:type="gramStart"/>
      <w:r w:rsidRPr="0078025C">
        <w:t>35</w:t>
      </w:r>
      <w:r w:rsidR="00EA1D66">
        <w:t>-</w:t>
      </w:r>
      <w:r w:rsidRPr="0078025C">
        <w:t>44</w:t>
      </w:r>
      <w:r>
        <w:t xml:space="preserve"> year</w:t>
      </w:r>
      <w:r w:rsidR="00EA1D66">
        <w:t xml:space="preserve"> </w:t>
      </w:r>
      <w:r>
        <w:t>old</w:t>
      </w:r>
      <w:r w:rsidR="00EA1D66">
        <w:t>s</w:t>
      </w:r>
      <w:proofErr w:type="gramEnd"/>
      <w:r w:rsidRPr="0078025C">
        <w:t xml:space="preserve"> (30%) and 45-54 year</w:t>
      </w:r>
      <w:r w:rsidR="00EA1D66">
        <w:t xml:space="preserve"> </w:t>
      </w:r>
      <w:r w:rsidRPr="0078025C">
        <w:t>olds (31%), those in the Eastern area (28%) an</w:t>
      </w:r>
      <w:r>
        <w:t>d</w:t>
      </w:r>
      <w:r w:rsidRPr="0078025C">
        <w:t xml:space="preserve"> those who are working 28%;</w:t>
      </w:r>
    </w:p>
    <w:p w14:paraId="46C60F71" w14:textId="77777777" w:rsidR="00157DA9" w:rsidRPr="0078025C" w:rsidRDefault="00157DA9" w:rsidP="00157DA9">
      <w:pPr>
        <w:pStyle w:val="05ABullets1stlevel"/>
        <w:ind w:left="681" w:hanging="397"/>
      </w:pPr>
      <w:r w:rsidRPr="0078025C">
        <w:t>Email (20%) – owner occupiers (24%) those without a disability or long-term illness (22%) and carers (27%</w:t>
      </w:r>
      <w:proofErr w:type="gramStart"/>
      <w:r w:rsidRPr="0078025C">
        <w:t>);</w:t>
      </w:r>
      <w:proofErr w:type="gramEnd"/>
    </w:p>
    <w:p w14:paraId="374B3C7D" w14:textId="77777777" w:rsidR="00157DA9" w:rsidRPr="0078025C" w:rsidRDefault="00157DA9" w:rsidP="00157DA9">
      <w:pPr>
        <w:pStyle w:val="05ABullets1stlevel"/>
        <w:ind w:left="681" w:hanging="397"/>
      </w:pPr>
      <w:r w:rsidRPr="0078025C">
        <w:lastRenderedPageBreak/>
        <w:t>Council buildings (6%) – those aged 65 and over (8%), retired (9%) and carers (10%); and</w:t>
      </w:r>
    </w:p>
    <w:p w14:paraId="5C5C6A77" w14:textId="77777777" w:rsidR="00157DA9" w:rsidRPr="0078025C" w:rsidRDefault="00157DA9" w:rsidP="00157DA9">
      <w:pPr>
        <w:pStyle w:val="05ABullets1stlevel"/>
        <w:ind w:left="681" w:hanging="397"/>
      </w:pPr>
      <w:r w:rsidRPr="0078025C">
        <w:t>Telephone (4</w:t>
      </w:r>
      <w:r>
        <w:t>3</w:t>
      </w:r>
      <w:r w:rsidRPr="0078025C">
        <w:t>%) – those aged 65 and over (50%) and social tenants (58%).</w:t>
      </w:r>
    </w:p>
    <w:p w14:paraId="606D3603" w14:textId="77777777" w:rsidR="00157DA9" w:rsidRPr="00336709" w:rsidRDefault="00157DA9" w:rsidP="00654086">
      <w:pPr>
        <w:pStyle w:val="02BSubheadingNumbered1stlevelTOC"/>
        <w:ind w:left="567"/>
      </w:pPr>
      <w:bookmarkStart w:id="184" w:name="_Toc129614999"/>
      <w:r w:rsidRPr="00336709">
        <w:t xml:space="preserve">The Council’s </w:t>
      </w:r>
      <w:r w:rsidRPr="00342D2C">
        <w:t>website</w:t>
      </w:r>
      <w:bookmarkEnd w:id="184"/>
    </w:p>
    <w:p w14:paraId="58BE08AD" w14:textId="77777777" w:rsidR="00157DA9" w:rsidRDefault="00157DA9" w:rsidP="00157DA9">
      <w:pPr>
        <w:pStyle w:val="04ABodyText"/>
      </w:pPr>
      <w:bookmarkStart w:id="185" w:name="_Hlk129189127"/>
      <w:r>
        <w:t>Figures reflecting residents’ experiences of using the council’s website show no significant changes since last year, with the progress made in relation to these measures between 2019 and 2021 having been maintained, but not further improved.</w:t>
      </w:r>
    </w:p>
    <w:bookmarkEnd w:id="185"/>
    <w:p w14:paraId="0D5FAACB" w14:textId="77777777" w:rsidR="00157DA9" w:rsidRDefault="00157DA9" w:rsidP="00157DA9">
      <w:pPr>
        <w:pStyle w:val="04ABodyText"/>
      </w:pPr>
      <w:r>
        <w:t xml:space="preserve">Residents who are less likely to use any online council service include those aged 65 and over (52%), social tenants (40%), those with a disability or long-term illness (37%), those with no children (32%) and those living in the Western area (43%), </w:t>
      </w:r>
    </w:p>
    <w:p w14:paraId="2A27EE56" w14:textId="77777777" w:rsidR="00157DA9" w:rsidRDefault="00157DA9" w:rsidP="00157DA9">
      <w:pPr>
        <w:pStyle w:val="07BImageCaptionNumbered"/>
        <w:ind w:left="0" w:firstLine="0"/>
      </w:pPr>
      <w:r>
        <w:t>Experience of the Council’s website</w:t>
      </w:r>
    </w:p>
    <w:p w14:paraId="58EF22BF" w14:textId="77777777" w:rsidR="00157DA9" w:rsidRDefault="00157DA9" w:rsidP="00157DA9">
      <w:pPr>
        <w:pStyle w:val="04ABodyText"/>
        <w:numPr>
          <w:ilvl w:val="0"/>
          <w:numId w:val="0"/>
        </w:numPr>
      </w:pPr>
      <w:r>
        <w:rPr>
          <w:noProof/>
        </w:rPr>
        <w:drawing>
          <wp:inline distT="0" distB="0" distL="0" distR="0" wp14:anchorId="1897C8F7" wp14:editId="12056175">
            <wp:extent cx="6480175" cy="3644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4" name="Picture 25396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914DA7E" w14:textId="77777777" w:rsidR="00157DA9" w:rsidRPr="00336709" w:rsidRDefault="00157DA9" w:rsidP="00654086">
      <w:pPr>
        <w:pStyle w:val="02BSubheadingNumbered1stlevelTOC"/>
        <w:ind w:left="567"/>
      </w:pPr>
      <w:bookmarkStart w:id="186" w:name="_Toc129615000"/>
      <w:r w:rsidRPr="00336709">
        <w:t xml:space="preserve">Why contact was made, how and </w:t>
      </w:r>
      <w:r w:rsidRPr="00342D2C">
        <w:t>with</w:t>
      </w:r>
      <w:r w:rsidRPr="00336709">
        <w:t xml:space="preserve"> whom?</w:t>
      </w:r>
      <w:bookmarkEnd w:id="186"/>
    </w:p>
    <w:p w14:paraId="600EFD32" w14:textId="77777777" w:rsidR="00157DA9" w:rsidRPr="00840066" w:rsidRDefault="00157DA9" w:rsidP="00654086">
      <w:pPr>
        <w:pStyle w:val="03BSubheadingNumbered2ndlevelTOC"/>
      </w:pPr>
      <w:bookmarkStart w:id="187" w:name="_Toc129615001"/>
      <w:r w:rsidRPr="00840066">
        <w:t>Reason for contact</w:t>
      </w:r>
      <w:bookmarkEnd w:id="187"/>
    </w:p>
    <w:p w14:paraId="3A1456CF" w14:textId="1B6AF3EF" w:rsidR="00157DA9" w:rsidRDefault="00157DA9" w:rsidP="00157DA9">
      <w:pPr>
        <w:pStyle w:val="04ABodyText"/>
      </w:pPr>
      <w:bookmarkStart w:id="188" w:name="_Hlk129189175"/>
      <w:r>
        <w:t xml:space="preserve">The decline between 2019 (35%) and 2021 (21%) in the proportion of residents who contacted the council in the last 12 months to report a problem </w:t>
      </w:r>
      <w:r w:rsidR="00F55191">
        <w:t>h</w:t>
      </w:r>
      <w:r>
        <w:t xml:space="preserve">as been partially reversed in 2022. More than a quarter (26%) of those who made contact over the last 12 months had done so for this reason. There have however been significant drops in the proportion of residents who made contact </w:t>
      </w:r>
      <w:proofErr w:type="gramStart"/>
      <w:r>
        <w:t>in order to</w:t>
      </w:r>
      <w:proofErr w:type="gramEnd"/>
      <w:r>
        <w:t xml:space="preserve"> make </w:t>
      </w:r>
      <w:r w:rsidR="00654086">
        <w:t xml:space="preserve">a </w:t>
      </w:r>
      <w:r>
        <w:t xml:space="preserve">payment for a council service (13% vs. 18% in 2021) or apply for a service (9% vs. 13% in 2021). The incidence of other reasons for contacting the council has broadly remained constant over the last year. </w:t>
      </w:r>
    </w:p>
    <w:bookmarkEnd w:id="188"/>
    <w:p w14:paraId="39530F67" w14:textId="77777777" w:rsidR="00157DA9" w:rsidRDefault="00157DA9" w:rsidP="00157DA9">
      <w:pPr>
        <w:pStyle w:val="07BImageCaptionNumbered"/>
        <w:ind w:left="0" w:firstLine="0"/>
      </w:pPr>
      <w:r>
        <w:lastRenderedPageBreak/>
        <w:t xml:space="preserve">Reasons for contacting the </w:t>
      </w:r>
      <w:proofErr w:type="gramStart"/>
      <w:r>
        <w:t>Council</w:t>
      </w:r>
      <w:proofErr w:type="gramEnd"/>
    </w:p>
    <w:p w14:paraId="4282B1D8" w14:textId="77777777" w:rsidR="00157DA9" w:rsidRDefault="00157DA9" w:rsidP="00157DA9">
      <w:pPr>
        <w:pStyle w:val="04ABodyText"/>
        <w:numPr>
          <w:ilvl w:val="0"/>
          <w:numId w:val="0"/>
        </w:numPr>
      </w:pPr>
      <w:r>
        <w:rPr>
          <w:noProof/>
        </w:rPr>
        <w:drawing>
          <wp:inline distT="0" distB="0" distL="0" distR="0" wp14:anchorId="7378820B" wp14:editId="7121D734">
            <wp:extent cx="6480175" cy="3644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5" name="Picture 25396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AED73A0" w14:textId="4C2BD75A" w:rsidR="00157DA9" w:rsidRDefault="00157DA9" w:rsidP="00157DA9">
      <w:pPr>
        <w:pStyle w:val="04ABodyText"/>
      </w:pPr>
      <w:r>
        <w:t>Those aged 65+ are the most likely (16%) to have contacted the council to request a service (</w:t>
      </w:r>
      <w:proofErr w:type="gramStart"/>
      <w:r>
        <w:t>e.g.</w:t>
      </w:r>
      <w:proofErr w:type="gramEnd"/>
      <w:r>
        <w:t xml:space="preserve"> the upkeep of green spaces) in the last 12 months. The 55-64 age group are more likely to have made contact to find out about local information or make a complaint (20%</w:t>
      </w:r>
      <w:r w:rsidR="00654086">
        <w:t xml:space="preserve"> and 21 % respectively</w:t>
      </w:r>
      <w:r>
        <w:t xml:space="preserve">). Carers (15%), residents living in households with children (16%) and owner occupiers (11%) are the most likely to have contacted the council to apply for a service such as a school place or parking permit. A higher proportion of residents living in the Western area have contacted the council to request a housing repair than among residents overall (23%). </w:t>
      </w:r>
    </w:p>
    <w:p w14:paraId="727997E4" w14:textId="77777777" w:rsidR="00157DA9" w:rsidRDefault="00157DA9" w:rsidP="00157DA9">
      <w:pPr>
        <w:pStyle w:val="04ABodyText"/>
      </w:pPr>
      <w:r>
        <w:t xml:space="preserve">Intuitively, the proportion who have contacted the council </w:t>
      </w:r>
      <w:proofErr w:type="gramStart"/>
      <w:r>
        <w:t>in order to</w:t>
      </w:r>
      <w:proofErr w:type="gramEnd"/>
      <w:r>
        <w:t xml:space="preserve"> make a complaint is higher among those who are dissatisfied with the local area (27%) and the council (26%) and those who do not feel the council keeps them informed (22%) or provides value for money (26%). </w:t>
      </w:r>
    </w:p>
    <w:p w14:paraId="3DC4ECB5" w14:textId="77777777" w:rsidR="00157DA9" w:rsidRPr="00840066" w:rsidRDefault="00157DA9" w:rsidP="00654086">
      <w:pPr>
        <w:pStyle w:val="03BSubheadingNumbered2ndlevelTOC"/>
      </w:pPr>
      <w:bookmarkStart w:id="189" w:name="_Toc129615002"/>
      <w:r w:rsidRPr="00840066">
        <w:t xml:space="preserve">Services related to </w:t>
      </w:r>
      <w:proofErr w:type="gramStart"/>
      <w:r w:rsidRPr="00342D2C">
        <w:t>contact</w:t>
      </w:r>
      <w:bookmarkEnd w:id="189"/>
      <w:proofErr w:type="gramEnd"/>
    </w:p>
    <w:p w14:paraId="46B99E5D" w14:textId="77777777" w:rsidR="00157DA9" w:rsidRDefault="00157DA9" w:rsidP="00157DA9">
      <w:pPr>
        <w:pStyle w:val="04ABodyText"/>
      </w:pPr>
      <w:bookmarkStart w:id="190" w:name="_Hlk129189195"/>
      <w:r>
        <w:t xml:space="preserve">Environment, </w:t>
      </w:r>
      <w:proofErr w:type="gramStart"/>
      <w:r>
        <w:t>waste</w:t>
      </w:r>
      <w:proofErr w:type="gramEnd"/>
      <w:r>
        <w:t xml:space="preserve"> and recycling services still account for the largest proportion of resident contact with the council, but there has been a steep drop in the percentage of contacts that relates to these issues (24% in 2022 vs. 31% in 2021). The next most </w:t>
      </w:r>
      <w:proofErr w:type="gramStart"/>
      <w:r>
        <w:t>commonly-cited</w:t>
      </w:r>
      <w:proofErr w:type="gramEnd"/>
      <w:r>
        <w:t xml:space="preserve"> reasons for making contact remain the same as in 2021</w:t>
      </w:r>
      <w:bookmarkEnd w:id="190"/>
      <w:r>
        <w:t xml:space="preserve"> and are mentioned by similar percentages in each case. </w:t>
      </w:r>
    </w:p>
    <w:p w14:paraId="59FD41FB" w14:textId="77777777" w:rsidR="00157DA9" w:rsidRDefault="00157DA9" w:rsidP="00157DA9">
      <w:pPr>
        <w:pStyle w:val="07BImageCaptionNumbered"/>
        <w:ind w:left="0" w:firstLine="0"/>
      </w:pPr>
      <w:r>
        <w:lastRenderedPageBreak/>
        <w:t>Related service for last contact</w:t>
      </w:r>
    </w:p>
    <w:p w14:paraId="63D91F1C" w14:textId="77777777" w:rsidR="00157DA9" w:rsidRDefault="00157DA9" w:rsidP="00157DA9">
      <w:pPr>
        <w:pStyle w:val="04ABodyText"/>
        <w:numPr>
          <w:ilvl w:val="0"/>
          <w:numId w:val="0"/>
        </w:numPr>
      </w:pPr>
      <w:r>
        <w:rPr>
          <w:noProof/>
        </w:rPr>
        <w:drawing>
          <wp:inline distT="0" distB="0" distL="0" distR="0" wp14:anchorId="3A49E5CB" wp14:editId="400178FC">
            <wp:extent cx="6480175" cy="3644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6" name="Picture 25396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B8B68B7" w14:textId="263C2F17" w:rsidR="00157DA9" w:rsidRDefault="00157DA9" w:rsidP="00157DA9">
      <w:pPr>
        <w:pStyle w:val="04ABodyText"/>
      </w:pPr>
      <w:r>
        <w:t xml:space="preserve">Those aged 45-54 (34%) and owner occupiers (27%) are the most likely to have contacted the council with regards to environmental waste and recycling. Owner occupiers are also more likely to have made contact about building control and planning, as well as parking, </w:t>
      </w:r>
      <w:proofErr w:type="gramStart"/>
      <w:r>
        <w:t>roads</w:t>
      </w:r>
      <w:proofErr w:type="gramEnd"/>
      <w:r>
        <w:t xml:space="preserve"> and transport (</w:t>
      </w:r>
      <w:r w:rsidR="00654086">
        <w:t xml:space="preserve">10% and </w:t>
      </w:r>
      <w:r>
        <w:t>14%</w:t>
      </w:r>
      <w:r w:rsidR="00654086">
        <w:t xml:space="preserve"> respectively</w:t>
      </w:r>
      <w:r>
        <w:t>). Also, a greater percentage of those living in the Eastern area have made contact about the latter (19%).</w:t>
      </w:r>
    </w:p>
    <w:p w14:paraId="4E3CEB67" w14:textId="4C355335" w:rsidR="00157DA9" w:rsidRDefault="00157DA9" w:rsidP="00157DA9">
      <w:pPr>
        <w:pStyle w:val="04ABodyText"/>
      </w:pPr>
      <w:r>
        <w:t xml:space="preserve">Those who are the most likely to have contacted the council about advice, benefits and council tax are </w:t>
      </w:r>
      <w:proofErr w:type="gramStart"/>
      <w:r>
        <w:t>55-</w:t>
      </w:r>
      <w:r w:rsidR="00A41828">
        <w:t xml:space="preserve">64 </w:t>
      </w:r>
      <w:r>
        <w:t>year</w:t>
      </w:r>
      <w:r w:rsidR="00A41828">
        <w:t xml:space="preserve"> </w:t>
      </w:r>
      <w:r>
        <w:t>olds</w:t>
      </w:r>
      <w:proofErr w:type="gramEnd"/>
      <w:r>
        <w:t xml:space="preserve"> (24%), those who are workless (29%) and residents with an illness or disability that impacts them day-to-day (24%) or are in bad health (36%).</w:t>
      </w:r>
    </w:p>
    <w:p w14:paraId="121FADBB" w14:textId="77777777" w:rsidR="00157DA9" w:rsidRDefault="00157DA9" w:rsidP="00157DA9">
      <w:pPr>
        <w:pStyle w:val="04ABodyText"/>
      </w:pPr>
      <w:r>
        <w:t xml:space="preserve">As would be expected, North Tyneside Homes is a very common reason for having made contact among social tenants (29%). Unlike last year, there are no significant differences by area in relation to contact about this service. </w:t>
      </w:r>
    </w:p>
    <w:p w14:paraId="64589435" w14:textId="77777777" w:rsidR="00157DA9" w:rsidRDefault="00157DA9" w:rsidP="00157DA9">
      <w:pPr>
        <w:pStyle w:val="07DTableCaptionNumbered"/>
        <w:ind w:left="0" w:firstLine="0"/>
      </w:pPr>
      <w:r>
        <w:lastRenderedPageBreak/>
        <w:t xml:space="preserve">Reasons and modes for making contact with the </w:t>
      </w:r>
      <w:proofErr w:type="gramStart"/>
      <w:r>
        <w:t>council</w:t>
      </w:r>
      <w:proofErr w:type="gramEnd"/>
    </w:p>
    <w:p w14:paraId="353A94B7" w14:textId="77777777" w:rsidR="00157DA9" w:rsidRDefault="00157DA9" w:rsidP="00157DA9">
      <w:pPr>
        <w:pStyle w:val="04ABodyText"/>
        <w:numPr>
          <w:ilvl w:val="0"/>
          <w:numId w:val="0"/>
        </w:numPr>
      </w:pPr>
      <w:r>
        <w:rPr>
          <w:noProof/>
        </w:rPr>
        <w:drawing>
          <wp:inline distT="0" distB="0" distL="0" distR="0" wp14:anchorId="138B2607" wp14:editId="5C3EA326">
            <wp:extent cx="6480175" cy="3644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7" name="Picture 25396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367F3B1" w14:textId="3E3BB8CC" w:rsidR="00157DA9" w:rsidRDefault="00157DA9" w:rsidP="00157DA9">
      <w:pPr>
        <w:pStyle w:val="04ABodyText"/>
      </w:pPr>
      <w:r>
        <w:t xml:space="preserve">The increase in the number of residents getting in touch by phone in relation to parking roads and transport and advice, </w:t>
      </w:r>
      <w:proofErr w:type="gramStart"/>
      <w:r>
        <w:t>benefits</w:t>
      </w:r>
      <w:proofErr w:type="gramEnd"/>
      <w:r>
        <w:t xml:space="preserve"> and council tax between 2019 and 2021 has been reversed (15% and 49% in 2022 vs. 47% and 64% in 2021 respectively). The rise post-pandemic in the number of enquiries made in person at a council building is likely to account for some of these changes, with for example 17% of contacts made this way in relation to advice, </w:t>
      </w:r>
      <w:proofErr w:type="gramStart"/>
      <w:r>
        <w:t>benefits</w:t>
      </w:r>
      <w:proofErr w:type="gramEnd"/>
      <w:r>
        <w:t xml:space="preserve"> and council tax this year, compared to 4% last year. There has also been a rise in the percentage using the Council’s website to make contact about these issues (21% this year vs. 11% last year).</w:t>
      </w:r>
    </w:p>
    <w:p w14:paraId="65FCA484" w14:textId="77777777" w:rsidR="00157DA9" w:rsidRPr="00336709" w:rsidRDefault="00157DA9" w:rsidP="0091798A">
      <w:pPr>
        <w:pStyle w:val="02BSubheadingNumbered1stlevelTOC"/>
        <w:ind w:left="567"/>
      </w:pPr>
      <w:bookmarkStart w:id="191" w:name="_Toc129615003"/>
      <w:r w:rsidRPr="00336709">
        <w:t xml:space="preserve">Satisfaction with contact </w:t>
      </w:r>
      <w:r w:rsidRPr="00342D2C">
        <w:t>experience</w:t>
      </w:r>
      <w:bookmarkEnd w:id="191"/>
    </w:p>
    <w:p w14:paraId="28404647" w14:textId="0BD17CE7" w:rsidR="00157DA9" w:rsidRDefault="00157DA9" w:rsidP="00157DA9">
      <w:pPr>
        <w:pStyle w:val="04ABodyText"/>
      </w:pPr>
      <w:bookmarkStart w:id="192" w:name="_Hlk129189219"/>
      <w:r>
        <w:t>The key measures used to rate customer interaction with the council have remained stable over the last year. As in 2021, just under six in ten of those who have contacted the council say that their overall experience was positive (57%) and that their query was cared about (56%). Also</w:t>
      </w:r>
      <w:r w:rsidR="0091798A">
        <w:t>,</w:t>
      </w:r>
      <w:r>
        <w:t xml:space="preserve"> in line with last year, slightly higher percentages said that they felt listened to (64%), that the issue was resolved (63%) and that the council did what they said they would do (62%).</w:t>
      </w:r>
    </w:p>
    <w:bookmarkEnd w:id="192"/>
    <w:p w14:paraId="44D4E1F7" w14:textId="77777777" w:rsidR="00157DA9" w:rsidRDefault="00157DA9" w:rsidP="00157DA9">
      <w:pPr>
        <w:pStyle w:val="04ABodyText"/>
      </w:pPr>
    </w:p>
    <w:p w14:paraId="35EDA835" w14:textId="77777777" w:rsidR="00157DA9" w:rsidRDefault="00157DA9" w:rsidP="00157DA9">
      <w:pPr>
        <w:pStyle w:val="07BImageCaptionNumbered"/>
        <w:ind w:left="0" w:firstLine="0"/>
      </w:pPr>
      <w:r>
        <w:lastRenderedPageBreak/>
        <w:t>Satisfaction with the contact experience (1)</w:t>
      </w:r>
    </w:p>
    <w:p w14:paraId="795ACD2C" w14:textId="77777777" w:rsidR="00157DA9" w:rsidRDefault="00157DA9" w:rsidP="00157DA9">
      <w:pPr>
        <w:pStyle w:val="04ABodyText"/>
        <w:numPr>
          <w:ilvl w:val="0"/>
          <w:numId w:val="0"/>
        </w:numPr>
      </w:pPr>
      <w:r>
        <w:rPr>
          <w:noProof/>
        </w:rPr>
        <w:drawing>
          <wp:inline distT="0" distB="0" distL="0" distR="0" wp14:anchorId="6A05C304" wp14:editId="7A1764F7">
            <wp:extent cx="6480175" cy="36449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8" name="Picture 25396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B7DFB9C" w14:textId="77777777" w:rsidR="00157DA9" w:rsidRDefault="00157DA9" w:rsidP="00157DA9">
      <w:pPr>
        <w:pStyle w:val="04ABodyText"/>
      </w:pPr>
      <w:r>
        <w:t xml:space="preserve">Women (63%) and those aged 65+ (64%) are the most likely to be satisfied with their overall contact experience. Unlike in 2021, social tenants are not significantly more likely to have been satisfied. </w:t>
      </w:r>
    </w:p>
    <w:p w14:paraId="1B2A556F" w14:textId="77777777" w:rsidR="00157DA9" w:rsidRDefault="00157DA9" w:rsidP="00157DA9">
      <w:pPr>
        <w:pStyle w:val="04ABodyText"/>
      </w:pPr>
      <w:bookmarkStart w:id="193" w:name="_Hlk129189263"/>
      <w:r>
        <w:t xml:space="preserve">When analysing the contact experience by mode, reason for contact and the service related to the enquiry, residents who made contact via email were more dissatisfied with the overall experience, as was also the case in 2021 and 2019. </w:t>
      </w:r>
      <w:bookmarkEnd w:id="193"/>
      <w:r>
        <w:t xml:space="preserve">Significantly more residents who made contact using this method stated that they were dissatisfied with their overall experience, the issue being resolved and their sense that their query was cared about. </w:t>
      </w:r>
    </w:p>
    <w:p w14:paraId="421C3AEC" w14:textId="77777777" w:rsidR="00157DA9" w:rsidRPr="00336709" w:rsidRDefault="00157DA9" w:rsidP="0091798A">
      <w:pPr>
        <w:pStyle w:val="02BSubheadingNumbered1stlevelTOC"/>
        <w:ind w:left="567"/>
      </w:pPr>
      <w:bookmarkStart w:id="194" w:name="_Toc129615004"/>
      <w:r w:rsidRPr="00336709">
        <w:t xml:space="preserve">Expectations of </w:t>
      </w:r>
      <w:r w:rsidRPr="00342D2C">
        <w:t>customer</w:t>
      </w:r>
      <w:r w:rsidRPr="00336709">
        <w:t xml:space="preserve"> contact experience</w:t>
      </w:r>
      <w:bookmarkEnd w:id="194"/>
      <w:r w:rsidRPr="00336709">
        <w:t xml:space="preserve"> </w:t>
      </w:r>
    </w:p>
    <w:p w14:paraId="500D4108" w14:textId="48B091B7" w:rsidR="00157DA9" w:rsidRDefault="00157DA9" w:rsidP="00157DA9">
      <w:pPr>
        <w:pStyle w:val="04ABodyText"/>
      </w:pPr>
      <w:bookmarkStart w:id="195" w:name="_Hlk129189288"/>
      <w:r>
        <w:t xml:space="preserve">Figures relating to whether their last contact with the council has changed their opinion of the council have not changed to a statistically significant extent since 2021, with 64% saying their opinion did not change, 20% that it changed for the worse and 16% that it changed for the better. </w:t>
      </w:r>
      <w:bookmarkEnd w:id="195"/>
      <w:r>
        <w:t xml:space="preserve">The overall customer experience is almost the same as 2021 </w:t>
      </w:r>
      <w:r w:rsidR="005C1BBF">
        <w:t>with a net score of</w:t>
      </w:r>
      <w:r>
        <w:t xml:space="preserve"> -4.</w:t>
      </w:r>
    </w:p>
    <w:p w14:paraId="2784ACD2" w14:textId="77777777" w:rsidR="00157DA9" w:rsidRDefault="00157DA9" w:rsidP="00157DA9">
      <w:pPr>
        <w:pStyle w:val="07BImageCaptionNumbered"/>
        <w:ind w:left="0" w:firstLine="0"/>
      </w:pPr>
      <w:r>
        <w:lastRenderedPageBreak/>
        <w:t>Last contact changed opinion of the Council?</w:t>
      </w:r>
    </w:p>
    <w:p w14:paraId="27E6B0C2" w14:textId="77777777" w:rsidR="00157DA9" w:rsidRDefault="00157DA9" w:rsidP="00157DA9">
      <w:pPr>
        <w:pStyle w:val="04ABodyText"/>
        <w:numPr>
          <w:ilvl w:val="0"/>
          <w:numId w:val="0"/>
        </w:numPr>
      </w:pPr>
      <w:r>
        <w:rPr>
          <w:noProof/>
        </w:rPr>
        <w:drawing>
          <wp:inline distT="0" distB="0" distL="0" distR="0" wp14:anchorId="6E8942E0" wp14:editId="22D781FD">
            <wp:extent cx="6480175" cy="3644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9" name="Picture 25396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5817CC5B" w14:textId="77777777" w:rsidR="00157DA9" w:rsidRDefault="00157DA9" w:rsidP="00157DA9">
      <w:pPr>
        <w:pStyle w:val="04ABodyText"/>
      </w:pPr>
      <w:r>
        <w:t>There are few significant variations by demographic group in relation to this question, although those aged 65 (19%) are more likely than average to say their opinion of the council has been changed for the better.</w:t>
      </w:r>
    </w:p>
    <w:p w14:paraId="24079CA5" w14:textId="77777777" w:rsidR="00157DA9" w:rsidRDefault="00157DA9" w:rsidP="00157DA9">
      <w:pPr>
        <w:pStyle w:val="04ABodyText"/>
      </w:pPr>
      <w:bookmarkStart w:id="196" w:name="_Hlk129189302"/>
      <w:r>
        <w:t>Those making contact by phone are more likely to have changed their opinion of the council for the better (24%), while, as in 2021, residents contacting the council via email are more likely to have changed their opinion of the council for the worse (31%).</w:t>
      </w:r>
    </w:p>
    <w:bookmarkEnd w:id="196"/>
    <w:p w14:paraId="53113AC2" w14:textId="77777777" w:rsidR="00157DA9" w:rsidRDefault="00157DA9" w:rsidP="00157DA9">
      <w:pPr>
        <w:pStyle w:val="04ABodyText"/>
      </w:pPr>
      <w:r>
        <w:t xml:space="preserve">As seen in previous waves, if the purpose of the contact was to make a complaint, then that resident is significantly more likely to say their opinion has changed for the worse (56%), as is the case for those reporting a problem (29%). Those requesting a housing repair or contacting the council to find out information are more likely to come away with a better opinion of the council (both 21%) than those making a complaint (7%). </w:t>
      </w:r>
    </w:p>
    <w:p w14:paraId="570815FE" w14:textId="77777777" w:rsidR="00157DA9" w:rsidRPr="00336709" w:rsidRDefault="00157DA9" w:rsidP="0091798A">
      <w:pPr>
        <w:pStyle w:val="02CSubheading1stlevelNON-TOC"/>
      </w:pPr>
      <w:r w:rsidRPr="00336709">
        <w:t xml:space="preserve">Feeling </w:t>
      </w:r>
      <w:r w:rsidRPr="00342D2C">
        <w:t>Informed</w:t>
      </w:r>
    </w:p>
    <w:p w14:paraId="6C40923A" w14:textId="77777777" w:rsidR="00157DA9" w:rsidRPr="00336709" w:rsidRDefault="00157DA9" w:rsidP="0091798A">
      <w:pPr>
        <w:pStyle w:val="02BSubheadingNumbered1stlevelTOC"/>
        <w:ind w:left="567"/>
      </w:pPr>
      <w:bookmarkStart w:id="197" w:name="_Toc129615005"/>
      <w:r w:rsidRPr="00336709">
        <w:t>Information provision</w:t>
      </w:r>
      <w:bookmarkEnd w:id="197"/>
    </w:p>
    <w:p w14:paraId="0436BCED" w14:textId="7F3F280B" w:rsidR="00157DA9" w:rsidRDefault="00157DA9" w:rsidP="00157DA9">
      <w:pPr>
        <w:pStyle w:val="04ABodyText"/>
      </w:pPr>
      <w:bookmarkStart w:id="198" w:name="_Hlk129189315"/>
      <w:r>
        <w:t>Just over half (53%) of residents feel informed about the services and benefits provided by the council. This figure is not significantly lower than the 55% found i</w:t>
      </w:r>
      <w:r w:rsidR="005C1BBF">
        <w:t>n</w:t>
      </w:r>
      <w:r>
        <w:t xml:space="preserve"> 2021 but does maintain the decline in the proportion of residents that feel informed that has been evident for the last five years. </w:t>
      </w:r>
      <w:r w:rsidR="005C1BBF">
        <w:t xml:space="preserve">The proportion who </w:t>
      </w:r>
      <w:proofErr w:type="gramStart"/>
      <w:r w:rsidR="005C1BBF">
        <w:t>feel</w:t>
      </w:r>
      <w:proofErr w:type="gramEnd"/>
      <w:r w:rsidR="005C1BBF">
        <w:t xml:space="preserve"> informed in North Tyneside is now significantly lower than </w:t>
      </w:r>
      <w:r>
        <w:t xml:space="preserve">the LGA </w:t>
      </w:r>
      <w:r w:rsidRPr="008B0170">
        <w:t>benchmark (5</w:t>
      </w:r>
      <w:r w:rsidR="005C1BBF" w:rsidRPr="008B0170">
        <w:t>9</w:t>
      </w:r>
      <w:r w:rsidRPr="008B0170">
        <w:t>%).</w:t>
      </w:r>
    </w:p>
    <w:p w14:paraId="42FA7B55" w14:textId="45EB8062" w:rsidR="00157DA9" w:rsidRDefault="00157DA9" w:rsidP="00157DA9">
      <w:pPr>
        <w:pStyle w:val="04ABodyText"/>
      </w:pPr>
      <w:bookmarkStart w:id="199" w:name="_Hlk129189332"/>
      <w:bookmarkEnd w:id="198"/>
      <w:r>
        <w:t xml:space="preserve">There are substantial differences in the extent to which residents of different areas of North Tyneside feel informed about council services and benefits. There is </w:t>
      </w:r>
      <w:r w:rsidR="005C1BBF">
        <w:t xml:space="preserve">a </w:t>
      </w:r>
      <w:r>
        <w:t xml:space="preserve">difference of 20 percentage points between how many residents in the Eastern area feel informed compared to those in the Western area (60% vs. </w:t>
      </w:r>
      <w:r w:rsidR="005C1BBF">
        <w:t>4</w:t>
      </w:r>
      <w:r>
        <w:t xml:space="preserve">0%). While the figures for this measure have remained constant in the Eastern area since last year, </w:t>
      </w:r>
      <w:r>
        <w:lastRenderedPageBreak/>
        <w:t>there has been a steep decline in the proportion of Western area residents saying they feel informed (55% in 2021 vs. 40% in 2022).</w:t>
      </w:r>
    </w:p>
    <w:bookmarkEnd w:id="199"/>
    <w:p w14:paraId="1E5A3E4D" w14:textId="77777777" w:rsidR="00157DA9" w:rsidRDefault="00157DA9" w:rsidP="00157DA9">
      <w:pPr>
        <w:pStyle w:val="07BImageCaptionNumbered"/>
        <w:ind w:left="0" w:firstLine="0"/>
      </w:pPr>
      <w:r>
        <w:t>Keeping residents informed</w:t>
      </w:r>
    </w:p>
    <w:p w14:paraId="0714E253" w14:textId="77777777" w:rsidR="00157DA9" w:rsidRDefault="00157DA9" w:rsidP="00157DA9">
      <w:pPr>
        <w:pStyle w:val="04ABodyText"/>
        <w:numPr>
          <w:ilvl w:val="0"/>
          <w:numId w:val="0"/>
        </w:numPr>
      </w:pPr>
      <w:r>
        <w:rPr>
          <w:noProof/>
        </w:rPr>
        <w:drawing>
          <wp:inline distT="0" distB="0" distL="0" distR="0" wp14:anchorId="40A28F11" wp14:editId="375755F2">
            <wp:extent cx="6480175" cy="3644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0" name="Picture 25397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473B2F2B" w14:textId="77777777" w:rsidR="00157DA9" w:rsidRPr="00336709" w:rsidRDefault="00157DA9" w:rsidP="00EA1D66">
      <w:pPr>
        <w:pStyle w:val="02BSubheadingNumbered1stlevelTOC"/>
        <w:ind w:left="567"/>
      </w:pPr>
      <w:bookmarkStart w:id="200" w:name="_Toc129615006"/>
      <w:r w:rsidRPr="00336709">
        <w:t xml:space="preserve">Sources of </w:t>
      </w:r>
      <w:r w:rsidRPr="00342D2C">
        <w:t>information</w:t>
      </w:r>
      <w:bookmarkEnd w:id="200"/>
    </w:p>
    <w:p w14:paraId="448D541F" w14:textId="77777777" w:rsidR="00157DA9" w:rsidRDefault="00157DA9" w:rsidP="00157DA9">
      <w:pPr>
        <w:pStyle w:val="04ABodyText"/>
      </w:pPr>
      <w:bookmarkStart w:id="201" w:name="_Hlk129189354"/>
      <w:r>
        <w:t xml:space="preserve">When asked where residents currently obtain most of their information about the council, the ‘Our North Tyneside’ magazine (57%) and the council website (58%) remain the most popular, with little change in the proportions of residents using these sources since 2021. The downward trend in the popularity of local media has continued, with it now being selected by just one in four (26%) residents as a current source of information (down from 40% in 2016). The increased number obtaining information via social media that was seen between 2019 and 2021 has been maintained at 25% but has not risen any further.  </w:t>
      </w:r>
    </w:p>
    <w:bookmarkEnd w:id="201"/>
    <w:p w14:paraId="7CE0F862" w14:textId="77777777" w:rsidR="00157DA9" w:rsidRDefault="00157DA9" w:rsidP="00157DA9">
      <w:pPr>
        <w:pStyle w:val="04ABodyText"/>
      </w:pPr>
      <w:r>
        <w:t xml:space="preserve">The number of residents who would prefer to obtain information directly from the council has risen to 16% from a low of 12% last year, perhaps reflecting a return to people seeking direct contact post-pandemic. </w:t>
      </w:r>
    </w:p>
    <w:p w14:paraId="5DA5C09C" w14:textId="77777777" w:rsidR="00157DA9" w:rsidRDefault="00157DA9" w:rsidP="00157DA9">
      <w:pPr>
        <w:pStyle w:val="04ABodyText"/>
      </w:pPr>
      <w:r>
        <w:rPr>
          <w:noProof/>
        </w:rPr>
        <w:lastRenderedPageBreak/>
        <w:drawing>
          <wp:inline distT="0" distB="0" distL="0" distR="0" wp14:anchorId="2C88E56E" wp14:editId="1AD66F80">
            <wp:extent cx="6480175" cy="36449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1" name="Picture 25397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ADB0800" w14:textId="3068E22D" w:rsidR="00157DA9" w:rsidRDefault="00157DA9" w:rsidP="00157DA9">
      <w:pPr>
        <w:pStyle w:val="04ABodyText"/>
      </w:pPr>
      <w:r>
        <w:t xml:space="preserve">The age groups most likely to make contact via the website are </w:t>
      </w:r>
      <w:proofErr w:type="gramStart"/>
      <w:r>
        <w:t>18-34 year</w:t>
      </w:r>
      <w:r w:rsidR="00EA1D66">
        <w:t xml:space="preserve"> </w:t>
      </w:r>
      <w:r>
        <w:t>olds</w:t>
      </w:r>
      <w:proofErr w:type="gramEnd"/>
      <w:r>
        <w:t xml:space="preserve"> and 45-54 year olds (both 74%). Those who are working are also significantly more likely to make contact in this way (69%). Social tenants are less likely to use this method than owner occupiers and private tenants (37% </w:t>
      </w:r>
      <w:r w:rsidR="00A8346B">
        <w:t xml:space="preserve">vs. </w:t>
      </w:r>
      <w:r>
        <w:t xml:space="preserve">60% and 65% respectively). </w:t>
      </w:r>
    </w:p>
    <w:p w14:paraId="7FCEADFB" w14:textId="7F65395D" w:rsidR="00157DA9" w:rsidRDefault="00157DA9" w:rsidP="00157DA9">
      <w:pPr>
        <w:pStyle w:val="04ABodyText"/>
      </w:pPr>
      <w:bookmarkStart w:id="202" w:name="_Hlk129189368"/>
      <w:r>
        <w:t xml:space="preserve">As would be expected, using social media as a method of contact varies significantly, with more than four in ten (41%) </w:t>
      </w:r>
      <w:proofErr w:type="gramStart"/>
      <w:r>
        <w:t>18-34 year olds</w:t>
      </w:r>
      <w:proofErr w:type="gramEnd"/>
      <w:r>
        <w:t xml:space="preserve"> using this method to contact the council compared to 15% of 55-64 year</w:t>
      </w:r>
      <w:r w:rsidR="00A41828">
        <w:t xml:space="preserve"> </w:t>
      </w:r>
      <w:r>
        <w:t>old</w:t>
      </w:r>
      <w:r w:rsidR="00A41828">
        <w:t>s</w:t>
      </w:r>
      <w:r>
        <w:t xml:space="preserve"> and 8% of those aged 65+. In contrast, ‘traditional’ sources, such as the ‘Our North Tyneside’ magazine and local media are favoured by those in the 65+ age group (</w:t>
      </w:r>
      <w:r w:rsidR="00EA1D66">
        <w:t>75</w:t>
      </w:r>
      <w:r>
        <w:t xml:space="preserve">% and 33% respectively). </w:t>
      </w:r>
    </w:p>
    <w:bookmarkEnd w:id="202"/>
    <w:p w14:paraId="36F5690D" w14:textId="77777777" w:rsidR="00157DA9" w:rsidRDefault="00157DA9" w:rsidP="00157DA9">
      <w:pPr>
        <w:pStyle w:val="04ABodyText"/>
      </w:pPr>
      <w:r>
        <w:t xml:space="preserve">Owner occupiers (63%) are also more likely to use ‘Our North Tyneside’ as a source of information while social tenants most commonly cite direct contact (40%).  </w:t>
      </w:r>
    </w:p>
    <w:p w14:paraId="7FCBDCBA" w14:textId="7F73BA11" w:rsidR="00157DA9" w:rsidRDefault="00157DA9" w:rsidP="00157DA9">
      <w:pPr>
        <w:pStyle w:val="04ABodyText"/>
      </w:pPr>
      <w:r>
        <w:t>There is very little variation in information sources by local area, except that those in the Eastern area make contact via their local council</w:t>
      </w:r>
      <w:r w:rsidR="00EA1D66">
        <w:t>lor</w:t>
      </w:r>
      <w:r>
        <w:t xml:space="preserve"> significantly more (13%). </w:t>
      </w:r>
    </w:p>
    <w:p w14:paraId="4ADFD6F0" w14:textId="77777777" w:rsidR="00157DA9" w:rsidRDefault="00157DA9" w:rsidP="00157DA9">
      <w:pPr>
        <w:pStyle w:val="04ABodyText"/>
      </w:pPr>
    </w:p>
    <w:p w14:paraId="08458956" w14:textId="77777777" w:rsidR="00157DA9" w:rsidRDefault="00157DA9" w:rsidP="00157DA9">
      <w:pPr>
        <w:rPr>
          <w:sz w:val="22"/>
        </w:rPr>
      </w:pPr>
    </w:p>
    <w:p w14:paraId="50D1A915" w14:textId="3B487652" w:rsidR="00305FFB" w:rsidRDefault="00305FFB" w:rsidP="00305FFB">
      <w:pPr>
        <w:pStyle w:val="01BMainHeadingNumberedTOC"/>
      </w:pPr>
      <w:bookmarkStart w:id="203" w:name="_Toc129615007"/>
      <w:r>
        <w:lastRenderedPageBreak/>
        <w:t>Technical report</w:t>
      </w:r>
      <w:bookmarkEnd w:id="203"/>
    </w:p>
    <w:p w14:paraId="45E8A2CA" w14:textId="57BF64D4" w:rsidR="00305FFB" w:rsidRDefault="00305FFB" w:rsidP="00EA1D66">
      <w:pPr>
        <w:pStyle w:val="02BSubheadingNumbered1stlevelTOC"/>
        <w:ind w:left="567"/>
      </w:pPr>
      <w:bookmarkStart w:id="204" w:name="_Toc129615008"/>
      <w:r>
        <w:t xml:space="preserve">Sample of </w:t>
      </w:r>
      <w:r w:rsidR="00722705">
        <w:t>participants</w:t>
      </w:r>
      <w:bookmarkEnd w:id="204"/>
    </w:p>
    <w:p w14:paraId="37202C74" w14:textId="212D242C" w:rsidR="00A939E7" w:rsidRDefault="00A939E7" w:rsidP="00A939E7">
      <w:pPr>
        <w:pStyle w:val="04ABodyText"/>
      </w:pPr>
      <w:r>
        <w:t xml:space="preserve">The following figure shows the profile of </w:t>
      </w:r>
      <w:r w:rsidR="00722705">
        <w:t>participants</w:t>
      </w:r>
      <w:r>
        <w:t xml:space="preserve">, both weighted and unweighted, and the key demographic profile of the North Tyneside population aged 18+. The unweighted sample of </w:t>
      </w:r>
      <w:r w:rsidR="00722705">
        <w:t xml:space="preserve">participants </w:t>
      </w:r>
      <w:r>
        <w:t>is close to that of the borough population by gender and ethnicity. However, as with almost all postal surveys, younger people are far less likely to take part which means the sample is biased towards older people aged 65+.</w:t>
      </w:r>
    </w:p>
    <w:p w14:paraId="685632F5" w14:textId="21EB4553" w:rsidR="00A939E7" w:rsidRDefault="00A939E7" w:rsidP="00A939E7">
      <w:pPr>
        <w:pStyle w:val="07BImageCaptionNumbered"/>
      </w:pPr>
      <w:bookmarkStart w:id="205" w:name="_Toc126056305"/>
      <w:r>
        <w:t>Respondent profile 1</w:t>
      </w:r>
      <w:bookmarkEnd w:id="205"/>
    </w:p>
    <w:p w14:paraId="21969530" w14:textId="13C22B76" w:rsidR="00A939E7" w:rsidRDefault="00AE2BAF" w:rsidP="00A939E7">
      <w:pPr>
        <w:pStyle w:val="04ABodyText"/>
      </w:pPr>
      <w:r>
        <w:rPr>
          <w:noProof/>
        </w:rPr>
        <w:drawing>
          <wp:inline distT="0" distB="0" distL="0" distR="0" wp14:anchorId="1B0A1BB8" wp14:editId="72E249C4">
            <wp:extent cx="6480175" cy="3644900"/>
            <wp:effectExtent l="0" t="0" r="0" b="0"/>
            <wp:docPr id="253972" name="Picture 25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2" name="Picture 25397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6CAE4FF7" w14:textId="77777777" w:rsidR="00A939E7" w:rsidRDefault="00A939E7" w:rsidP="00EA1D66">
      <w:pPr>
        <w:pStyle w:val="02BSubheadingNumbered1stlevelTOC"/>
        <w:ind w:left="567"/>
      </w:pPr>
      <w:bookmarkStart w:id="206" w:name="_Toc129615009"/>
      <w:r>
        <w:t>Sample frame and design</w:t>
      </w:r>
      <w:bookmarkEnd w:id="206"/>
    </w:p>
    <w:p w14:paraId="763EB608" w14:textId="77777777" w:rsidR="00A939E7" w:rsidRDefault="00A939E7" w:rsidP="00A939E7">
      <w:pPr>
        <w:pStyle w:val="04ABodyText"/>
      </w:pPr>
      <w:r>
        <w:t xml:space="preserve">As with previous waves, The Post Office Small User Address File (PAF) was used as the sampling frame. This was chosen as </w:t>
      </w:r>
      <w:proofErr w:type="spellStart"/>
      <w:r>
        <w:t>i</w:t>
      </w:r>
      <w:proofErr w:type="spellEnd"/>
      <w:r>
        <w:t>) it comprises the most up-to-date source of addresses available (an especially important consideration given the need to cover recent changes in housing stock) and ii) it replicates previous methodologies, which have used PAF samples.</w:t>
      </w:r>
    </w:p>
    <w:p w14:paraId="5EDA421F" w14:textId="77777777" w:rsidR="00A939E7" w:rsidRDefault="00A939E7" w:rsidP="00A939E7">
      <w:pPr>
        <w:pStyle w:val="04ABodyText"/>
      </w:pPr>
      <w:r>
        <w:t xml:space="preserve">The research took place through a postal survey of residents across the borough. </w:t>
      </w:r>
    </w:p>
    <w:p w14:paraId="76278AC8" w14:textId="2DC57A57" w:rsidR="00A939E7" w:rsidRDefault="00A939E7" w:rsidP="00A939E7">
      <w:pPr>
        <w:pStyle w:val="04ABodyText"/>
      </w:pPr>
      <w:r>
        <w:t>Ipsos drew a random sample of 4,</w:t>
      </w:r>
      <w:r w:rsidR="00AE61CF">
        <w:t>800</w:t>
      </w:r>
      <w:r>
        <w:t xml:space="preserve"> addresses from the Royal Mail postal address file (PAF), which was also de-duplicated against last year’s sample. </w:t>
      </w:r>
    </w:p>
    <w:p w14:paraId="66040D98" w14:textId="31B4F1D6" w:rsidR="00A939E7" w:rsidRDefault="00A939E7" w:rsidP="00A939E7">
      <w:pPr>
        <w:pStyle w:val="04ABodyText"/>
      </w:pPr>
      <w:r>
        <w:t>A 12-page questionnaire and covering letter (see Appendices) were sent out to each address in the sample on 1</w:t>
      </w:r>
      <w:r w:rsidR="00AE61CF">
        <w:t>4 November</w:t>
      </w:r>
      <w:r>
        <w:t xml:space="preserve"> 202</w:t>
      </w:r>
      <w:r w:rsidR="00AE61CF">
        <w:t>2</w:t>
      </w:r>
      <w:r>
        <w:t>. Subsequently, one reminder mailing was sent out to households who had not responded to the initial mail-out halfway through the fieldwork period. Fieldwork closed on the 2</w:t>
      </w:r>
      <w:r w:rsidR="00AE61CF">
        <w:t>8</w:t>
      </w:r>
      <w:r>
        <w:t xml:space="preserve"> </w:t>
      </w:r>
      <w:r w:rsidR="00AE61CF">
        <w:t>January</w:t>
      </w:r>
      <w:r>
        <w:t xml:space="preserve"> 202</w:t>
      </w:r>
      <w:r w:rsidR="00AE61CF">
        <w:t>3</w:t>
      </w:r>
      <w:r>
        <w:t>.</w:t>
      </w:r>
    </w:p>
    <w:p w14:paraId="448A72A2" w14:textId="01AEBC51" w:rsidR="00A939E7" w:rsidRDefault="00A939E7" w:rsidP="00A939E7">
      <w:pPr>
        <w:pStyle w:val="04ABodyText"/>
      </w:pPr>
      <w:r>
        <w:lastRenderedPageBreak/>
        <w:t>There were 1,</w:t>
      </w:r>
      <w:r w:rsidR="001C6A9B">
        <w:t>137</w:t>
      </w:r>
      <w:r>
        <w:t xml:space="preserve"> valid responses from the original sample of 4,</w:t>
      </w:r>
      <w:r w:rsidR="001C6A9B">
        <w:t>80</w:t>
      </w:r>
      <w:r>
        <w:t>0 addresses, meaning that the adjusted response rate (once undelivered surveys have been accounted for) was 2</w:t>
      </w:r>
      <w:r w:rsidR="001C6A9B">
        <w:t>4</w:t>
      </w:r>
      <w:r>
        <w:t xml:space="preserve">%, which is </w:t>
      </w:r>
      <w:r w:rsidR="001C6A9B">
        <w:t>in line with</w:t>
      </w:r>
      <w:r>
        <w:t xml:space="preserve"> 20</w:t>
      </w:r>
      <w:r w:rsidR="001C6A9B">
        <w:t>21</w:t>
      </w:r>
      <w:r>
        <w:t xml:space="preserve"> (2</w:t>
      </w:r>
      <w:r w:rsidR="001C6A9B">
        <w:t>5</w:t>
      </w:r>
      <w:r>
        <w:t>%)</w:t>
      </w:r>
      <w:r w:rsidR="001C6A9B">
        <w:t>.</w:t>
      </w:r>
      <w:r>
        <w:t xml:space="preserve"> The highest response rate is still 28% in 2015 and 2013.</w:t>
      </w:r>
    </w:p>
    <w:p w14:paraId="0E5C98B5" w14:textId="77777777" w:rsidR="00A939E7" w:rsidRDefault="00A939E7" w:rsidP="00342D2C">
      <w:pPr>
        <w:pStyle w:val="02BSubheadingNumbered1stlevelTOC"/>
        <w:ind w:left="567"/>
      </w:pPr>
      <w:bookmarkStart w:id="207" w:name="_Toc129615010"/>
      <w:r>
        <w:t>Weighting</w:t>
      </w:r>
      <w:bookmarkEnd w:id="207"/>
    </w:p>
    <w:p w14:paraId="115B01CB" w14:textId="056BBA5A" w:rsidR="00A939E7" w:rsidRDefault="00A939E7" w:rsidP="00A939E7">
      <w:pPr>
        <w:pStyle w:val="04ABodyText"/>
      </w:pPr>
      <w:r>
        <w:t xml:space="preserve">Data were weighted back to the known population profile of the borough to counter-act non-response bias. Data </w:t>
      </w:r>
      <w:r w:rsidR="00EA1D66">
        <w:t xml:space="preserve">were </w:t>
      </w:r>
      <w:r>
        <w:t>weighted by age within gender bands and ethnicity. The weighting profile was based on the 20</w:t>
      </w:r>
      <w:r w:rsidR="001C6A9B">
        <w:t>2</w:t>
      </w:r>
      <w:r>
        <w:t>1 Census information and Census projections.</w:t>
      </w:r>
    </w:p>
    <w:p w14:paraId="6B607866" w14:textId="77777777" w:rsidR="00A939E7" w:rsidRDefault="00A939E7" w:rsidP="00A939E7">
      <w:pPr>
        <w:pStyle w:val="03BSubheadingNumbered2ndlevelTOC"/>
      </w:pPr>
      <w:bookmarkStart w:id="208" w:name="_Toc126056243"/>
      <w:bookmarkStart w:id="209" w:name="_Toc129615011"/>
      <w:r>
        <w:t xml:space="preserve">Data analysis, editing and </w:t>
      </w:r>
      <w:proofErr w:type="gramStart"/>
      <w:r>
        <w:t>coding</w:t>
      </w:r>
      <w:bookmarkEnd w:id="208"/>
      <w:bookmarkEnd w:id="209"/>
      <w:proofErr w:type="gramEnd"/>
    </w:p>
    <w:p w14:paraId="6EF7CEF9" w14:textId="77777777" w:rsidR="00A939E7" w:rsidRDefault="00A939E7" w:rsidP="00A939E7">
      <w:pPr>
        <w:pStyle w:val="04ABodyText"/>
      </w:pPr>
      <w:r>
        <w:t xml:space="preserve">All completed postal questionnaires were processed through scanning and manual verification. The key </w:t>
      </w:r>
      <w:proofErr w:type="gramStart"/>
      <w:r>
        <w:t>advantages</w:t>
      </w:r>
      <w:proofErr w:type="gramEnd"/>
      <w:r>
        <w:t xml:space="preserve"> of scanning is that results can be turned around faster than manual keying in of data, making it less resource-intensive and therefore more cost effective.  Our scanning software is programmed to ask for verification where it is not 100% certain, so errors are kept to a minimum. </w:t>
      </w:r>
    </w:p>
    <w:p w14:paraId="33CC1248" w14:textId="77777777" w:rsidR="00A939E7" w:rsidRDefault="00A939E7" w:rsidP="00A939E7">
      <w:pPr>
        <w:pStyle w:val="03BSubheadingNumbered2ndlevelTOC"/>
      </w:pPr>
      <w:bookmarkStart w:id="210" w:name="_Toc126056244"/>
      <w:bookmarkStart w:id="211" w:name="_Toc129615012"/>
      <w:r>
        <w:t>Statistical reliability</w:t>
      </w:r>
      <w:bookmarkEnd w:id="210"/>
      <w:bookmarkEnd w:id="211"/>
    </w:p>
    <w:p w14:paraId="36E61652" w14:textId="0DB5CAA2" w:rsidR="00A939E7" w:rsidRDefault="00A939E7" w:rsidP="00A939E7">
      <w:pPr>
        <w:pStyle w:val="04ABodyText"/>
      </w:pPr>
      <w:r>
        <w:t>Th</w:t>
      </w:r>
      <w:r w:rsidR="00722705">
        <w:t>os</w:t>
      </w:r>
      <w:r>
        <w:t xml:space="preserve">e </w:t>
      </w:r>
      <w:r w:rsidR="00722705">
        <w:t xml:space="preserve">who responded </w:t>
      </w:r>
      <w:r>
        <w:t xml:space="preserve">to the questionnaire are only samples of the total “population”, so we cannot be certain that the figures obtained are exactly those we would have if everybody had been surveyed and responded.  But we can predict the variation between the sample results and the “true” values from knowledge of the size of the samples on which the results are based and the number of times that </w:t>
      </w:r>
      <w:proofErr w:type="gramStart"/>
      <w:r>
        <w:t>particular answer</w:t>
      </w:r>
      <w:proofErr w:type="gramEnd"/>
      <w:r>
        <w:t xml:space="preserve"> is given. The confidence with which we can make this prediction is usually 95% - that is, the chances are 95 in 100 that the “true” value will fall within a specified range.  </w:t>
      </w:r>
    </w:p>
    <w:p w14:paraId="17E76492" w14:textId="0BDA8543" w:rsidR="00A939E7" w:rsidRPr="00A939E7" w:rsidRDefault="00A939E7" w:rsidP="00A939E7">
      <w:pPr>
        <w:pStyle w:val="04ABodyText"/>
      </w:pPr>
      <w:r>
        <w:t>The table below illustrates the predicted ranges for different sample sizes and percentage results at the “95% confidence interval”. An indication of approximate sampling tolerances is given in the table below. Strictly speaking, the tolerances shown here apply only to random samples, so the comparison with postal research is indicative.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1699"/>
        <w:gridCol w:w="1699"/>
        <w:gridCol w:w="1700"/>
      </w:tblGrid>
      <w:tr w:rsidR="0027684E" w14:paraId="3685E20F" w14:textId="77777777" w:rsidTr="0027684E">
        <w:tc>
          <w:tcPr>
            <w:tcW w:w="5097" w:type="dxa"/>
            <w:shd w:val="clear" w:color="auto" w:fill="2F469C" w:themeFill="background2"/>
          </w:tcPr>
          <w:p w14:paraId="3CE2229E" w14:textId="04A80DA3"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 xml:space="preserve">Size of sample on which the </w:t>
            </w:r>
            <w:r>
              <w:rPr>
                <w:b/>
                <w:bCs/>
                <w:color w:val="FFFFFF" w:themeColor="background1"/>
              </w:rPr>
              <w:br/>
            </w:r>
            <w:r w:rsidRPr="0027684E">
              <w:rPr>
                <w:b/>
                <w:bCs/>
                <w:color w:val="FFFFFF" w:themeColor="background1"/>
              </w:rPr>
              <w:t>survey results are based</w:t>
            </w:r>
          </w:p>
        </w:tc>
        <w:tc>
          <w:tcPr>
            <w:tcW w:w="5098" w:type="dxa"/>
            <w:gridSpan w:val="3"/>
            <w:shd w:val="clear" w:color="auto" w:fill="2F469C" w:themeFill="background2"/>
          </w:tcPr>
          <w:p w14:paraId="5EEC9E68" w14:textId="2175BE4F" w:rsidR="0027684E" w:rsidRPr="0027684E" w:rsidRDefault="0027684E" w:rsidP="0027684E">
            <w:pPr>
              <w:pStyle w:val="04ABodyText"/>
              <w:spacing w:before="60" w:after="60" w:line="240" w:lineRule="auto"/>
              <w:jc w:val="center"/>
              <w:rPr>
                <w:b/>
                <w:bCs/>
                <w:color w:val="FFFFFF" w:themeColor="background1"/>
              </w:rPr>
            </w:pPr>
            <w:r w:rsidRPr="0027684E">
              <w:rPr>
                <w:b/>
                <w:bCs/>
                <w:color w:val="FFFFFF" w:themeColor="background1"/>
              </w:rPr>
              <w:t>Approximate sampling tolerances applicable to percentages at or near these levels</w:t>
            </w:r>
          </w:p>
        </w:tc>
      </w:tr>
      <w:tr w:rsidR="0027684E" w14:paraId="2D6C11D5" w14:textId="77777777" w:rsidTr="0027684E">
        <w:tc>
          <w:tcPr>
            <w:tcW w:w="5097" w:type="dxa"/>
            <w:shd w:val="clear" w:color="auto" w:fill="2F469C" w:themeFill="background2"/>
            <w:vAlign w:val="center"/>
          </w:tcPr>
          <w:p w14:paraId="1285B3CF" w14:textId="10D81078" w:rsidR="0027684E" w:rsidRPr="0027684E" w:rsidRDefault="0027684E" w:rsidP="0027684E">
            <w:pPr>
              <w:pStyle w:val="04ABodyText"/>
              <w:spacing w:before="60" w:after="60" w:line="240" w:lineRule="auto"/>
              <w:rPr>
                <w:b/>
                <w:bCs/>
                <w:color w:val="FFFFFF" w:themeColor="background1"/>
              </w:rPr>
            </w:pPr>
          </w:p>
        </w:tc>
        <w:tc>
          <w:tcPr>
            <w:tcW w:w="1699" w:type="dxa"/>
            <w:tcBorders>
              <w:right w:val="single" w:sz="4" w:space="0" w:color="auto"/>
            </w:tcBorders>
            <w:vAlign w:val="center"/>
          </w:tcPr>
          <w:p w14:paraId="2E4FD15C" w14:textId="2695A161" w:rsidR="0027684E" w:rsidRDefault="0027684E" w:rsidP="0027684E">
            <w:pPr>
              <w:pStyle w:val="04ABodyText"/>
              <w:spacing w:before="60" w:after="60" w:line="240" w:lineRule="auto"/>
              <w:jc w:val="center"/>
            </w:pPr>
            <w:r w:rsidRPr="0004470B">
              <w:t>10% or 90%</w:t>
            </w:r>
            <w:r w:rsidRPr="0004470B">
              <w:br/>
              <w:t>±</w:t>
            </w:r>
          </w:p>
        </w:tc>
        <w:tc>
          <w:tcPr>
            <w:tcW w:w="1699" w:type="dxa"/>
            <w:tcBorders>
              <w:left w:val="single" w:sz="4" w:space="0" w:color="auto"/>
              <w:right w:val="single" w:sz="4" w:space="0" w:color="auto"/>
            </w:tcBorders>
            <w:vAlign w:val="center"/>
          </w:tcPr>
          <w:p w14:paraId="555CD1FD" w14:textId="77777777" w:rsidR="0027684E" w:rsidRPr="0004470B" w:rsidRDefault="0027684E" w:rsidP="0027684E">
            <w:pPr>
              <w:pStyle w:val="04ABodyText"/>
              <w:spacing w:before="60" w:after="60" w:line="240" w:lineRule="auto"/>
              <w:jc w:val="center"/>
            </w:pPr>
            <w:r w:rsidRPr="0004470B">
              <w:t>30% or 70%</w:t>
            </w:r>
          </w:p>
          <w:p w14:paraId="471F8300" w14:textId="64F0C940" w:rsidR="0027684E" w:rsidRDefault="0027684E" w:rsidP="0027684E">
            <w:pPr>
              <w:pStyle w:val="04ABodyText"/>
              <w:spacing w:before="60" w:after="60" w:line="240" w:lineRule="auto"/>
              <w:jc w:val="center"/>
            </w:pPr>
            <w:r w:rsidRPr="0004470B">
              <w:t>±</w:t>
            </w:r>
          </w:p>
        </w:tc>
        <w:tc>
          <w:tcPr>
            <w:tcW w:w="1700" w:type="dxa"/>
            <w:tcBorders>
              <w:left w:val="single" w:sz="4" w:space="0" w:color="auto"/>
            </w:tcBorders>
            <w:vAlign w:val="center"/>
          </w:tcPr>
          <w:p w14:paraId="04657D23" w14:textId="77777777" w:rsidR="0027684E" w:rsidRPr="0004470B" w:rsidRDefault="0027684E" w:rsidP="0027684E">
            <w:pPr>
              <w:pStyle w:val="04ABodyText"/>
              <w:spacing w:before="60" w:after="60" w:line="240" w:lineRule="auto"/>
              <w:jc w:val="center"/>
            </w:pPr>
            <w:r w:rsidRPr="0004470B">
              <w:t>50%</w:t>
            </w:r>
          </w:p>
          <w:p w14:paraId="1EF162E8" w14:textId="447E55DF" w:rsidR="0027684E" w:rsidRDefault="0027684E" w:rsidP="0027684E">
            <w:pPr>
              <w:pStyle w:val="04ABodyText"/>
              <w:spacing w:before="60" w:after="60" w:line="240" w:lineRule="auto"/>
              <w:jc w:val="center"/>
            </w:pPr>
            <w:r w:rsidRPr="0004470B">
              <w:t>±</w:t>
            </w:r>
          </w:p>
        </w:tc>
      </w:tr>
      <w:tr w:rsidR="0027684E" w14:paraId="243B505F" w14:textId="77777777" w:rsidTr="0027684E">
        <w:tc>
          <w:tcPr>
            <w:tcW w:w="5097" w:type="dxa"/>
            <w:shd w:val="clear" w:color="auto" w:fill="2F469C" w:themeFill="background2"/>
            <w:vAlign w:val="center"/>
          </w:tcPr>
          <w:p w14:paraId="4021AE7E" w14:textId="3EB72BB5"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100 surveyed</w:t>
            </w:r>
          </w:p>
        </w:tc>
        <w:tc>
          <w:tcPr>
            <w:tcW w:w="1699" w:type="dxa"/>
            <w:tcBorders>
              <w:right w:val="single" w:sz="4" w:space="0" w:color="auto"/>
            </w:tcBorders>
            <w:vAlign w:val="center"/>
          </w:tcPr>
          <w:p w14:paraId="672FFF2C" w14:textId="3DB121A8" w:rsidR="0027684E" w:rsidRDefault="0027684E" w:rsidP="0027684E">
            <w:pPr>
              <w:pStyle w:val="04ABodyText"/>
              <w:spacing w:before="60" w:after="60" w:line="240" w:lineRule="auto"/>
              <w:jc w:val="center"/>
            </w:pPr>
            <w:r w:rsidRPr="0004470B">
              <w:t>6</w:t>
            </w:r>
          </w:p>
        </w:tc>
        <w:tc>
          <w:tcPr>
            <w:tcW w:w="1699" w:type="dxa"/>
            <w:tcBorders>
              <w:left w:val="single" w:sz="4" w:space="0" w:color="auto"/>
              <w:right w:val="single" w:sz="4" w:space="0" w:color="auto"/>
            </w:tcBorders>
            <w:vAlign w:val="center"/>
          </w:tcPr>
          <w:p w14:paraId="375D2E4D" w14:textId="4F64F51C" w:rsidR="0027684E" w:rsidRDefault="0027684E" w:rsidP="0027684E">
            <w:pPr>
              <w:pStyle w:val="04ABodyText"/>
              <w:spacing w:before="60" w:after="60" w:line="240" w:lineRule="auto"/>
              <w:jc w:val="center"/>
            </w:pPr>
            <w:r w:rsidRPr="0004470B">
              <w:t>9</w:t>
            </w:r>
          </w:p>
        </w:tc>
        <w:tc>
          <w:tcPr>
            <w:tcW w:w="1700" w:type="dxa"/>
            <w:tcBorders>
              <w:left w:val="single" w:sz="4" w:space="0" w:color="auto"/>
            </w:tcBorders>
            <w:vAlign w:val="center"/>
          </w:tcPr>
          <w:p w14:paraId="0CC6085B" w14:textId="6F1C0D29" w:rsidR="0027684E" w:rsidRDefault="0027684E" w:rsidP="0027684E">
            <w:pPr>
              <w:pStyle w:val="04ABodyText"/>
              <w:spacing w:before="60" w:after="60" w:line="240" w:lineRule="auto"/>
              <w:jc w:val="center"/>
            </w:pPr>
            <w:r w:rsidRPr="0004470B">
              <w:t>10</w:t>
            </w:r>
          </w:p>
        </w:tc>
      </w:tr>
      <w:tr w:rsidR="0027684E" w14:paraId="4CD61030" w14:textId="77777777" w:rsidTr="0027684E">
        <w:tc>
          <w:tcPr>
            <w:tcW w:w="5097" w:type="dxa"/>
            <w:shd w:val="clear" w:color="auto" w:fill="2F469C" w:themeFill="background2"/>
            <w:vAlign w:val="center"/>
          </w:tcPr>
          <w:p w14:paraId="192B5959" w14:textId="14149EE4"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200 surveyed</w:t>
            </w:r>
          </w:p>
        </w:tc>
        <w:tc>
          <w:tcPr>
            <w:tcW w:w="1699" w:type="dxa"/>
            <w:tcBorders>
              <w:right w:val="single" w:sz="4" w:space="0" w:color="auto"/>
            </w:tcBorders>
            <w:vAlign w:val="center"/>
          </w:tcPr>
          <w:p w14:paraId="2F0F6B8C" w14:textId="2231BD81" w:rsidR="0027684E" w:rsidRDefault="0027684E" w:rsidP="0027684E">
            <w:pPr>
              <w:pStyle w:val="04ABodyText"/>
              <w:spacing w:before="60" w:after="60" w:line="240" w:lineRule="auto"/>
              <w:jc w:val="center"/>
            </w:pPr>
            <w:r w:rsidRPr="0004470B">
              <w:t>4</w:t>
            </w:r>
          </w:p>
        </w:tc>
        <w:tc>
          <w:tcPr>
            <w:tcW w:w="1699" w:type="dxa"/>
            <w:tcBorders>
              <w:left w:val="single" w:sz="4" w:space="0" w:color="auto"/>
              <w:right w:val="single" w:sz="4" w:space="0" w:color="auto"/>
            </w:tcBorders>
            <w:vAlign w:val="center"/>
          </w:tcPr>
          <w:p w14:paraId="7D9DA6E2" w14:textId="693FCF02" w:rsidR="0027684E" w:rsidRDefault="0027684E" w:rsidP="0027684E">
            <w:pPr>
              <w:pStyle w:val="04ABodyText"/>
              <w:spacing w:before="60" w:after="60" w:line="240" w:lineRule="auto"/>
              <w:jc w:val="center"/>
            </w:pPr>
            <w:r w:rsidRPr="0004470B">
              <w:t>6</w:t>
            </w:r>
          </w:p>
        </w:tc>
        <w:tc>
          <w:tcPr>
            <w:tcW w:w="1700" w:type="dxa"/>
            <w:tcBorders>
              <w:left w:val="single" w:sz="4" w:space="0" w:color="auto"/>
            </w:tcBorders>
            <w:vAlign w:val="center"/>
          </w:tcPr>
          <w:p w14:paraId="241821D1" w14:textId="4FF57510" w:rsidR="0027684E" w:rsidRDefault="0027684E" w:rsidP="0027684E">
            <w:pPr>
              <w:pStyle w:val="04ABodyText"/>
              <w:spacing w:before="60" w:after="60" w:line="240" w:lineRule="auto"/>
              <w:jc w:val="center"/>
            </w:pPr>
            <w:r w:rsidRPr="0004470B">
              <w:t>7</w:t>
            </w:r>
          </w:p>
        </w:tc>
      </w:tr>
      <w:tr w:rsidR="0027684E" w14:paraId="17EFAAFD" w14:textId="77777777" w:rsidTr="0027684E">
        <w:tc>
          <w:tcPr>
            <w:tcW w:w="5097" w:type="dxa"/>
            <w:shd w:val="clear" w:color="auto" w:fill="2F469C" w:themeFill="background2"/>
            <w:vAlign w:val="center"/>
          </w:tcPr>
          <w:p w14:paraId="580072C8" w14:textId="76204606"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500 surveyed</w:t>
            </w:r>
          </w:p>
        </w:tc>
        <w:tc>
          <w:tcPr>
            <w:tcW w:w="1699" w:type="dxa"/>
            <w:tcBorders>
              <w:right w:val="single" w:sz="4" w:space="0" w:color="auto"/>
            </w:tcBorders>
            <w:vAlign w:val="center"/>
          </w:tcPr>
          <w:p w14:paraId="244039E0" w14:textId="1698D1E3" w:rsidR="0027684E" w:rsidRDefault="0027684E" w:rsidP="0027684E">
            <w:pPr>
              <w:pStyle w:val="04ABodyText"/>
              <w:spacing w:before="60" w:after="60" w:line="240" w:lineRule="auto"/>
              <w:jc w:val="center"/>
            </w:pPr>
            <w:r w:rsidRPr="0004470B">
              <w:t>3</w:t>
            </w:r>
          </w:p>
        </w:tc>
        <w:tc>
          <w:tcPr>
            <w:tcW w:w="1699" w:type="dxa"/>
            <w:tcBorders>
              <w:left w:val="single" w:sz="4" w:space="0" w:color="auto"/>
              <w:right w:val="single" w:sz="4" w:space="0" w:color="auto"/>
            </w:tcBorders>
            <w:vAlign w:val="center"/>
          </w:tcPr>
          <w:p w14:paraId="4EF90A56" w14:textId="7FB8BA97" w:rsidR="0027684E" w:rsidRDefault="0027684E" w:rsidP="0027684E">
            <w:pPr>
              <w:pStyle w:val="04ABodyText"/>
              <w:spacing w:before="60" w:after="60" w:line="240" w:lineRule="auto"/>
              <w:jc w:val="center"/>
            </w:pPr>
            <w:r w:rsidRPr="0004470B">
              <w:t>4</w:t>
            </w:r>
          </w:p>
        </w:tc>
        <w:tc>
          <w:tcPr>
            <w:tcW w:w="1700" w:type="dxa"/>
            <w:tcBorders>
              <w:left w:val="single" w:sz="4" w:space="0" w:color="auto"/>
            </w:tcBorders>
            <w:vAlign w:val="center"/>
          </w:tcPr>
          <w:p w14:paraId="430E556A" w14:textId="6CDB3DD8" w:rsidR="0027684E" w:rsidRDefault="0027684E" w:rsidP="0027684E">
            <w:pPr>
              <w:pStyle w:val="04ABodyText"/>
              <w:spacing w:before="60" w:after="60" w:line="240" w:lineRule="auto"/>
              <w:jc w:val="center"/>
            </w:pPr>
            <w:r w:rsidRPr="0004470B">
              <w:t>4</w:t>
            </w:r>
          </w:p>
        </w:tc>
      </w:tr>
      <w:tr w:rsidR="0027684E" w14:paraId="5579E517" w14:textId="77777777" w:rsidTr="0027684E">
        <w:tc>
          <w:tcPr>
            <w:tcW w:w="5097" w:type="dxa"/>
            <w:shd w:val="clear" w:color="auto" w:fill="2F469C" w:themeFill="background2"/>
            <w:vAlign w:val="center"/>
          </w:tcPr>
          <w:p w14:paraId="5779469F" w14:textId="6569C5C9"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1,</w:t>
            </w:r>
            <w:r w:rsidR="001C6A9B">
              <w:rPr>
                <w:b/>
                <w:bCs/>
                <w:color w:val="FFFFFF" w:themeColor="background1"/>
              </w:rPr>
              <w:t>137</w:t>
            </w:r>
            <w:r w:rsidRPr="0027684E">
              <w:rPr>
                <w:b/>
                <w:bCs/>
                <w:color w:val="FFFFFF" w:themeColor="background1"/>
              </w:rPr>
              <w:t xml:space="preserve"> surveyed</w:t>
            </w:r>
          </w:p>
        </w:tc>
        <w:tc>
          <w:tcPr>
            <w:tcW w:w="1699" w:type="dxa"/>
            <w:tcBorders>
              <w:right w:val="single" w:sz="4" w:space="0" w:color="auto"/>
            </w:tcBorders>
            <w:vAlign w:val="center"/>
          </w:tcPr>
          <w:p w14:paraId="629738F9" w14:textId="40569612" w:rsidR="0027684E" w:rsidRPr="0004470B" w:rsidRDefault="0027684E" w:rsidP="0027684E">
            <w:pPr>
              <w:pStyle w:val="04ABodyText"/>
              <w:spacing w:before="60" w:after="60" w:line="240" w:lineRule="auto"/>
              <w:jc w:val="center"/>
            </w:pPr>
            <w:r w:rsidRPr="0004470B">
              <w:t>2</w:t>
            </w:r>
          </w:p>
        </w:tc>
        <w:tc>
          <w:tcPr>
            <w:tcW w:w="1699" w:type="dxa"/>
            <w:tcBorders>
              <w:left w:val="single" w:sz="4" w:space="0" w:color="auto"/>
              <w:right w:val="single" w:sz="4" w:space="0" w:color="auto"/>
            </w:tcBorders>
            <w:vAlign w:val="center"/>
          </w:tcPr>
          <w:p w14:paraId="5E7181EB" w14:textId="54C80DE6" w:rsidR="0027684E" w:rsidRPr="0004470B" w:rsidRDefault="0027684E" w:rsidP="0027684E">
            <w:pPr>
              <w:pStyle w:val="04ABodyText"/>
              <w:spacing w:before="60" w:after="60" w:line="240" w:lineRule="auto"/>
              <w:jc w:val="center"/>
            </w:pPr>
            <w:r w:rsidRPr="0004470B">
              <w:t>3</w:t>
            </w:r>
          </w:p>
        </w:tc>
        <w:tc>
          <w:tcPr>
            <w:tcW w:w="1700" w:type="dxa"/>
            <w:tcBorders>
              <w:left w:val="single" w:sz="4" w:space="0" w:color="auto"/>
            </w:tcBorders>
            <w:vAlign w:val="center"/>
          </w:tcPr>
          <w:p w14:paraId="43920FEE" w14:textId="19CA16D6" w:rsidR="0027684E" w:rsidRPr="0004470B" w:rsidRDefault="0027684E" w:rsidP="0027684E">
            <w:pPr>
              <w:pStyle w:val="04ABodyText"/>
              <w:spacing w:before="60" w:after="60" w:line="240" w:lineRule="auto"/>
              <w:jc w:val="center"/>
            </w:pPr>
            <w:r w:rsidRPr="0004470B">
              <w:t>3</w:t>
            </w:r>
          </w:p>
        </w:tc>
      </w:tr>
    </w:tbl>
    <w:p w14:paraId="4DD6E7BE" w14:textId="344D6230" w:rsidR="0027684E" w:rsidRDefault="0027684E" w:rsidP="0027684E">
      <w:pPr>
        <w:pStyle w:val="04ABodyText"/>
      </w:pPr>
      <w:r>
        <w:t>For example, with a sample of 1,</w:t>
      </w:r>
      <w:r w:rsidR="001C6A9B">
        <w:t>137</w:t>
      </w:r>
      <w:r>
        <w:t xml:space="preserve"> where 30% give a particular answer, the chances are 19 in 20 that the “true” value (which would have been obtained if the whole population had been surveyed) will fall within the range of plus or minus 3 percentage points from the sample result, which is very accurate.</w:t>
      </w:r>
    </w:p>
    <w:p w14:paraId="1E9EC67F" w14:textId="2172E333" w:rsidR="00305FFB" w:rsidRPr="00305FFB" w:rsidRDefault="0027684E" w:rsidP="00E67F1F">
      <w:pPr>
        <w:pStyle w:val="04ABodyText"/>
      </w:pPr>
      <w:r>
        <w:t xml:space="preserve">When results are compared between separate groups within a sample, different results may be obtained. The difference may be “real”, or it may occur by chance (because not everyone in the population has been surveyed). To test if the difference is a real one - </w:t>
      </w:r>
      <w:proofErr w:type="gramStart"/>
      <w:r>
        <w:t>i.e.</w:t>
      </w:r>
      <w:proofErr w:type="gramEnd"/>
      <w:r>
        <w:t xml:space="preserve"> if it is “statistically significant”, we again have to know the size of the samples, the percentage giving a certain answer and the degree of confidence chosen. If we assume the “95% confidence interval”, the differences between the two sample results must be greater than the values given in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1699"/>
        <w:gridCol w:w="1699"/>
        <w:gridCol w:w="1700"/>
      </w:tblGrid>
      <w:tr w:rsidR="0027684E" w14:paraId="11DE9C38" w14:textId="77777777" w:rsidTr="0027684E">
        <w:tc>
          <w:tcPr>
            <w:tcW w:w="5097" w:type="dxa"/>
            <w:shd w:val="clear" w:color="auto" w:fill="2F469C" w:themeFill="background2"/>
            <w:vAlign w:val="center"/>
          </w:tcPr>
          <w:p w14:paraId="03F362D8" w14:textId="42BEE036"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lastRenderedPageBreak/>
              <w:t xml:space="preserve">Size of sample </w:t>
            </w:r>
            <w:r>
              <w:rPr>
                <w:b/>
                <w:bCs/>
                <w:color w:val="FFFFFF" w:themeColor="background1"/>
              </w:rPr>
              <w:t>compared</w:t>
            </w:r>
          </w:p>
        </w:tc>
        <w:tc>
          <w:tcPr>
            <w:tcW w:w="5098" w:type="dxa"/>
            <w:gridSpan w:val="3"/>
            <w:shd w:val="clear" w:color="auto" w:fill="2F469C" w:themeFill="background2"/>
          </w:tcPr>
          <w:p w14:paraId="2B23A786" w14:textId="54D893AA" w:rsidR="0027684E" w:rsidRPr="0027684E" w:rsidRDefault="0027684E" w:rsidP="0033428A">
            <w:pPr>
              <w:pStyle w:val="04ABodyText"/>
              <w:spacing w:before="60" w:after="60" w:line="240" w:lineRule="auto"/>
              <w:jc w:val="center"/>
              <w:rPr>
                <w:b/>
                <w:bCs/>
                <w:color w:val="FFFFFF" w:themeColor="background1"/>
              </w:rPr>
            </w:pPr>
            <w:r w:rsidRPr="0027684E">
              <w:rPr>
                <w:b/>
                <w:bCs/>
                <w:color w:val="FFFFFF" w:themeColor="background1"/>
              </w:rPr>
              <w:t>Differences required for significance at or near these percentage levels</w:t>
            </w:r>
          </w:p>
        </w:tc>
      </w:tr>
      <w:tr w:rsidR="0027684E" w14:paraId="2047218D" w14:textId="77777777" w:rsidTr="0033428A">
        <w:tc>
          <w:tcPr>
            <w:tcW w:w="5097" w:type="dxa"/>
            <w:shd w:val="clear" w:color="auto" w:fill="2F469C" w:themeFill="background2"/>
            <w:vAlign w:val="center"/>
          </w:tcPr>
          <w:p w14:paraId="241BD056" w14:textId="77777777" w:rsidR="0027684E" w:rsidRPr="0027684E" w:rsidRDefault="0027684E" w:rsidP="0033428A">
            <w:pPr>
              <w:pStyle w:val="04ABodyText"/>
              <w:spacing w:before="60" w:after="60" w:line="240" w:lineRule="auto"/>
              <w:rPr>
                <w:b/>
                <w:bCs/>
                <w:color w:val="FFFFFF" w:themeColor="background1"/>
              </w:rPr>
            </w:pPr>
          </w:p>
        </w:tc>
        <w:tc>
          <w:tcPr>
            <w:tcW w:w="1699" w:type="dxa"/>
            <w:tcBorders>
              <w:right w:val="single" w:sz="4" w:space="0" w:color="auto"/>
            </w:tcBorders>
            <w:vAlign w:val="center"/>
          </w:tcPr>
          <w:p w14:paraId="5A142B5D" w14:textId="77777777" w:rsidR="0027684E" w:rsidRDefault="0027684E" w:rsidP="0033428A">
            <w:pPr>
              <w:pStyle w:val="04ABodyText"/>
              <w:spacing w:before="60" w:after="60" w:line="240" w:lineRule="auto"/>
              <w:jc w:val="center"/>
            </w:pPr>
            <w:r w:rsidRPr="0004470B">
              <w:t>10% or 90%</w:t>
            </w:r>
            <w:r w:rsidRPr="0004470B">
              <w:br/>
              <w:t>±</w:t>
            </w:r>
          </w:p>
        </w:tc>
        <w:tc>
          <w:tcPr>
            <w:tcW w:w="1699" w:type="dxa"/>
            <w:tcBorders>
              <w:left w:val="single" w:sz="4" w:space="0" w:color="auto"/>
              <w:right w:val="single" w:sz="4" w:space="0" w:color="auto"/>
            </w:tcBorders>
            <w:vAlign w:val="center"/>
          </w:tcPr>
          <w:p w14:paraId="52D06A7F" w14:textId="77777777" w:rsidR="0027684E" w:rsidRPr="0004470B" w:rsidRDefault="0027684E" w:rsidP="0033428A">
            <w:pPr>
              <w:pStyle w:val="04ABodyText"/>
              <w:spacing w:before="60" w:after="60" w:line="240" w:lineRule="auto"/>
              <w:jc w:val="center"/>
            </w:pPr>
            <w:r w:rsidRPr="0004470B">
              <w:t>30% or 70%</w:t>
            </w:r>
          </w:p>
          <w:p w14:paraId="20927091" w14:textId="77777777" w:rsidR="0027684E" w:rsidRDefault="0027684E" w:rsidP="0033428A">
            <w:pPr>
              <w:pStyle w:val="04ABodyText"/>
              <w:spacing w:before="60" w:after="60" w:line="240" w:lineRule="auto"/>
              <w:jc w:val="center"/>
            </w:pPr>
            <w:r w:rsidRPr="0004470B">
              <w:t>±</w:t>
            </w:r>
          </w:p>
        </w:tc>
        <w:tc>
          <w:tcPr>
            <w:tcW w:w="1700" w:type="dxa"/>
            <w:tcBorders>
              <w:left w:val="single" w:sz="4" w:space="0" w:color="auto"/>
            </w:tcBorders>
            <w:vAlign w:val="center"/>
          </w:tcPr>
          <w:p w14:paraId="2CF529C4" w14:textId="77777777" w:rsidR="0027684E" w:rsidRPr="0004470B" w:rsidRDefault="0027684E" w:rsidP="0033428A">
            <w:pPr>
              <w:pStyle w:val="04ABodyText"/>
              <w:spacing w:before="60" w:after="60" w:line="240" w:lineRule="auto"/>
              <w:jc w:val="center"/>
            </w:pPr>
            <w:r w:rsidRPr="0004470B">
              <w:t>50%</w:t>
            </w:r>
          </w:p>
          <w:p w14:paraId="54501BCB" w14:textId="77777777" w:rsidR="0027684E" w:rsidRDefault="0027684E" w:rsidP="0033428A">
            <w:pPr>
              <w:pStyle w:val="04ABodyText"/>
              <w:spacing w:before="60" w:after="60" w:line="240" w:lineRule="auto"/>
              <w:jc w:val="center"/>
            </w:pPr>
            <w:r w:rsidRPr="0004470B">
              <w:t>±</w:t>
            </w:r>
          </w:p>
        </w:tc>
      </w:tr>
      <w:tr w:rsidR="0027684E" w14:paraId="735A428E" w14:textId="77777777" w:rsidTr="009D4A50">
        <w:tc>
          <w:tcPr>
            <w:tcW w:w="5097" w:type="dxa"/>
            <w:shd w:val="clear" w:color="auto" w:fill="2F469C" w:themeFill="background2"/>
          </w:tcPr>
          <w:p w14:paraId="63DED9CA" w14:textId="6FC3DAC9"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100 and 100</w:t>
            </w:r>
          </w:p>
        </w:tc>
        <w:tc>
          <w:tcPr>
            <w:tcW w:w="1699" w:type="dxa"/>
            <w:tcBorders>
              <w:right w:val="single" w:sz="4" w:space="0" w:color="auto"/>
            </w:tcBorders>
          </w:tcPr>
          <w:p w14:paraId="775603BB" w14:textId="5AB0BBE4" w:rsidR="0027684E" w:rsidRDefault="0027684E" w:rsidP="0027684E">
            <w:pPr>
              <w:pStyle w:val="04ABodyText"/>
              <w:spacing w:before="60" w:after="60" w:line="240" w:lineRule="auto"/>
              <w:jc w:val="center"/>
            </w:pPr>
            <w:r w:rsidRPr="0004470B">
              <w:t>8</w:t>
            </w:r>
          </w:p>
        </w:tc>
        <w:tc>
          <w:tcPr>
            <w:tcW w:w="1699" w:type="dxa"/>
            <w:tcBorders>
              <w:left w:val="single" w:sz="4" w:space="0" w:color="auto"/>
              <w:right w:val="single" w:sz="4" w:space="0" w:color="auto"/>
            </w:tcBorders>
          </w:tcPr>
          <w:p w14:paraId="39DA059C" w14:textId="2A039487" w:rsidR="0027684E" w:rsidRDefault="0027684E" w:rsidP="0027684E">
            <w:pPr>
              <w:pStyle w:val="04ABodyText"/>
              <w:spacing w:before="60" w:after="60" w:line="240" w:lineRule="auto"/>
              <w:jc w:val="center"/>
            </w:pPr>
            <w:r w:rsidRPr="0004470B">
              <w:t>13</w:t>
            </w:r>
          </w:p>
        </w:tc>
        <w:tc>
          <w:tcPr>
            <w:tcW w:w="1700" w:type="dxa"/>
            <w:tcBorders>
              <w:left w:val="single" w:sz="4" w:space="0" w:color="auto"/>
            </w:tcBorders>
          </w:tcPr>
          <w:p w14:paraId="7C160211" w14:textId="690AECA1" w:rsidR="0027684E" w:rsidRDefault="0027684E" w:rsidP="0027684E">
            <w:pPr>
              <w:pStyle w:val="04ABodyText"/>
              <w:spacing w:before="60" w:after="60" w:line="240" w:lineRule="auto"/>
              <w:jc w:val="center"/>
            </w:pPr>
            <w:r w:rsidRPr="0004470B">
              <w:t>14</w:t>
            </w:r>
          </w:p>
        </w:tc>
      </w:tr>
      <w:tr w:rsidR="0027684E" w14:paraId="017F1486" w14:textId="77777777" w:rsidTr="009D4A50">
        <w:tc>
          <w:tcPr>
            <w:tcW w:w="5097" w:type="dxa"/>
            <w:shd w:val="clear" w:color="auto" w:fill="2F469C" w:themeFill="background2"/>
          </w:tcPr>
          <w:p w14:paraId="68B82F81" w14:textId="15EBBE3B"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200 and 200</w:t>
            </w:r>
          </w:p>
        </w:tc>
        <w:tc>
          <w:tcPr>
            <w:tcW w:w="1699" w:type="dxa"/>
            <w:tcBorders>
              <w:right w:val="single" w:sz="4" w:space="0" w:color="auto"/>
            </w:tcBorders>
          </w:tcPr>
          <w:p w14:paraId="7D0353AF" w14:textId="26AF39E6" w:rsidR="0027684E" w:rsidRDefault="0027684E" w:rsidP="0027684E">
            <w:pPr>
              <w:pStyle w:val="04ABodyText"/>
              <w:spacing w:before="60" w:after="60" w:line="240" w:lineRule="auto"/>
              <w:jc w:val="center"/>
            </w:pPr>
            <w:r w:rsidRPr="0004470B">
              <w:t>6</w:t>
            </w:r>
          </w:p>
        </w:tc>
        <w:tc>
          <w:tcPr>
            <w:tcW w:w="1699" w:type="dxa"/>
            <w:tcBorders>
              <w:left w:val="single" w:sz="4" w:space="0" w:color="auto"/>
              <w:right w:val="single" w:sz="4" w:space="0" w:color="auto"/>
            </w:tcBorders>
          </w:tcPr>
          <w:p w14:paraId="03AE4907" w14:textId="40C532DC" w:rsidR="0027684E" w:rsidRDefault="0027684E" w:rsidP="0027684E">
            <w:pPr>
              <w:pStyle w:val="04ABodyText"/>
              <w:spacing w:before="60" w:after="60" w:line="240" w:lineRule="auto"/>
              <w:jc w:val="center"/>
            </w:pPr>
            <w:r w:rsidRPr="0004470B">
              <w:t>9</w:t>
            </w:r>
          </w:p>
        </w:tc>
        <w:tc>
          <w:tcPr>
            <w:tcW w:w="1700" w:type="dxa"/>
            <w:tcBorders>
              <w:left w:val="single" w:sz="4" w:space="0" w:color="auto"/>
            </w:tcBorders>
          </w:tcPr>
          <w:p w14:paraId="50344D1C" w14:textId="0822C78A" w:rsidR="0027684E" w:rsidRDefault="0027684E" w:rsidP="0027684E">
            <w:pPr>
              <w:pStyle w:val="04ABodyText"/>
              <w:spacing w:before="60" w:after="60" w:line="240" w:lineRule="auto"/>
              <w:jc w:val="center"/>
            </w:pPr>
            <w:r w:rsidRPr="0004470B">
              <w:t>10</w:t>
            </w:r>
          </w:p>
        </w:tc>
      </w:tr>
      <w:tr w:rsidR="0027684E" w14:paraId="59235C45" w14:textId="77777777" w:rsidTr="009D4A50">
        <w:tc>
          <w:tcPr>
            <w:tcW w:w="5097" w:type="dxa"/>
            <w:shd w:val="clear" w:color="auto" w:fill="2F469C" w:themeFill="background2"/>
          </w:tcPr>
          <w:p w14:paraId="03431AFF" w14:textId="74370A97"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200 and 400</w:t>
            </w:r>
          </w:p>
        </w:tc>
        <w:tc>
          <w:tcPr>
            <w:tcW w:w="1699" w:type="dxa"/>
            <w:tcBorders>
              <w:right w:val="single" w:sz="4" w:space="0" w:color="auto"/>
            </w:tcBorders>
          </w:tcPr>
          <w:p w14:paraId="406F5299" w14:textId="17C490AE" w:rsidR="0027684E" w:rsidRDefault="0027684E" w:rsidP="0027684E">
            <w:pPr>
              <w:pStyle w:val="04ABodyText"/>
              <w:spacing w:before="60" w:after="60" w:line="240" w:lineRule="auto"/>
              <w:jc w:val="center"/>
            </w:pPr>
            <w:r w:rsidRPr="0004470B">
              <w:t>5</w:t>
            </w:r>
          </w:p>
        </w:tc>
        <w:tc>
          <w:tcPr>
            <w:tcW w:w="1699" w:type="dxa"/>
            <w:tcBorders>
              <w:left w:val="single" w:sz="4" w:space="0" w:color="auto"/>
              <w:right w:val="single" w:sz="4" w:space="0" w:color="auto"/>
            </w:tcBorders>
          </w:tcPr>
          <w:p w14:paraId="09C09222" w14:textId="7334995D" w:rsidR="0027684E" w:rsidRDefault="0027684E" w:rsidP="0027684E">
            <w:pPr>
              <w:pStyle w:val="04ABodyText"/>
              <w:spacing w:before="60" w:after="60" w:line="240" w:lineRule="auto"/>
              <w:jc w:val="center"/>
            </w:pPr>
            <w:r w:rsidRPr="0004470B">
              <w:t>8</w:t>
            </w:r>
          </w:p>
        </w:tc>
        <w:tc>
          <w:tcPr>
            <w:tcW w:w="1700" w:type="dxa"/>
            <w:tcBorders>
              <w:left w:val="single" w:sz="4" w:space="0" w:color="auto"/>
            </w:tcBorders>
          </w:tcPr>
          <w:p w14:paraId="3BB2E5B6" w14:textId="60EDCFBA" w:rsidR="0027684E" w:rsidRDefault="0027684E" w:rsidP="0027684E">
            <w:pPr>
              <w:pStyle w:val="04ABodyText"/>
              <w:spacing w:before="60" w:after="60" w:line="240" w:lineRule="auto"/>
              <w:jc w:val="center"/>
            </w:pPr>
            <w:r w:rsidRPr="0004470B">
              <w:t>9</w:t>
            </w:r>
          </w:p>
        </w:tc>
      </w:tr>
      <w:tr w:rsidR="0027684E" w14:paraId="42594AB2" w14:textId="77777777" w:rsidTr="009D4A50">
        <w:tc>
          <w:tcPr>
            <w:tcW w:w="5097" w:type="dxa"/>
            <w:shd w:val="clear" w:color="auto" w:fill="2F469C" w:themeFill="background2"/>
          </w:tcPr>
          <w:p w14:paraId="3C97A526" w14:textId="26913426" w:rsidR="0027684E" w:rsidRPr="0027684E" w:rsidRDefault="0027684E" w:rsidP="0027684E">
            <w:pPr>
              <w:pStyle w:val="04ABodyText"/>
              <w:spacing w:before="60" w:after="60" w:line="240" w:lineRule="auto"/>
              <w:rPr>
                <w:b/>
                <w:bCs/>
                <w:color w:val="FFFFFF" w:themeColor="background1"/>
              </w:rPr>
            </w:pPr>
            <w:r w:rsidRPr="0027684E">
              <w:rPr>
                <w:b/>
                <w:bCs/>
                <w:color w:val="FFFFFF" w:themeColor="background1"/>
              </w:rPr>
              <w:t>500 and 500</w:t>
            </w:r>
          </w:p>
        </w:tc>
        <w:tc>
          <w:tcPr>
            <w:tcW w:w="1699" w:type="dxa"/>
            <w:tcBorders>
              <w:right w:val="single" w:sz="4" w:space="0" w:color="auto"/>
            </w:tcBorders>
          </w:tcPr>
          <w:p w14:paraId="20A773BB" w14:textId="7582E5CC" w:rsidR="0027684E" w:rsidRPr="0004470B" w:rsidRDefault="0027684E" w:rsidP="0027684E">
            <w:pPr>
              <w:pStyle w:val="04ABodyText"/>
              <w:spacing w:before="60" w:after="60" w:line="240" w:lineRule="auto"/>
              <w:jc w:val="center"/>
            </w:pPr>
            <w:r w:rsidRPr="0004470B">
              <w:t>4</w:t>
            </w:r>
          </w:p>
        </w:tc>
        <w:tc>
          <w:tcPr>
            <w:tcW w:w="1699" w:type="dxa"/>
            <w:tcBorders>
              <w:left w:val="single" w:sz="4" w:space="0" w:color="auto"/>
              <w:right w:val="single" w:sz="4" w:space="0" w:color="auto"/>
            </w:tcBorders>
          </w:tcPr>
          <w:p w14:paraId="530F8701" w14:textId="30C66489" w:rsidR="0027684E" w:rsidRPr="0004470B" w:rsidRDefault="0027684E" w:rsidP="0027684E">
            <w:pPr>
              <w:pStyle w:val="04ABodyText"/>
              <w:spacing w:before="60" w:after="60" w:line="240" w:lineRule="auto"/>
              <w:jc w:val="center"/>
            </w:pPr>
            <w:r w:rsidRPr="0004470B">
              <w:t>6</w:t>
            </w:r>
          </w:p>
        </w:tc>
        <w:tc>
          <w:tcPr>
            <w:tcW w:w="1700" w:type="dxa"/>
            <w:tcBorders>
              <w:left w:val="single" w:sz="4" w:space="0" w:color="auto"/>
            </w:tcBorders>
          </w:tcPr>
          <w:p w14:paraId="15BB0270" w14:textId="492C1FE3" w:rsidR="0027684E" w:rsidRPr="0004470B" w:rsidRDefault="0027684E" w:rsidP="0027684E">
            <w:pPr>
              <w:pStyle w:val="04ABodyText"/>
              <w:spacing w:before="60" w:after="60" w:line="240" w:lineRule="auto"/>
              <w:jc w:val="center"/>
            </w:pPr>
            <w:r w:rsidRPr="0004470B">
              <w:t>6</w:t>
            </w:r>
          </w:p>
        </w:tc>
      </w:tr>
    </w:tbl>
    <w:p w14:paraId="500BAD9B" w14:textId="6B0FF9F5" w:rsidR="00305FFB" w:rsidRDefault="00305FFB" w:rsidP="00924677">
      <w:pPr>
        <w:pStyle w:val="04ABodyText"/>
        <w:numPr>
          <w:ilvl w:val="0"/>
          <w:numId w:val="0"/>
        </w:numPr>
      </w:pPr>
    </w:p>
    <w:p w14:paraId="7583B24F" w14:textId="77777777" w:rsidR="007D406D" w:rsidRPr="00EE00E6" w:rsidRDefault="005D3B61" w:rsidP="0027684E">
      <w:pPr>
        <w:pStyle w:val="01BMainHeadingNumberedTOC"/>
      </w:pPr>
      <w:bookmarkStart w:id="212" w:name="_Toc129615013"/>
      <w:r>
        <w:lastRenderedPageBreak/>
        <w:t>O</w:t>
      </w:r>
      <w:r w:rsidR="007D406D">
        <w:t>ur</w:t>
      </w:r>
      <w:r w:rsidR="007D406D" w:rsidRPr="00EE00E6">
        <w:t xml:space="preserve"> standards</w:t>
      </w:r>
      <w:r w:rsidR="007D406D">
        <w:t xml:space="preserve"> </w:t>
      </w:r>
      <w:r w:rsidR="007D406D" w:rsidRPr="00EE00E6">
        <w:t>and accreditations</w:t>
      </w:r>
      <w:bookmarkEnd w:id="212"/>
    </w:p>
    <w:p w14:paraId="585C7835" w14:textId="77777777" w:rsidR="007D406D" w:rsidRPr="00DA10F8" w:rsidRDefault="000E6193" w:rsidP="00DA10F8">
      <w:pPr>
        <w:pStyle w:val="04ABodyText"/>
      </w:pPr>
      <w:r w:rsidRPr="00DA10F8">
        <w:t>Ipsos</w:t>
      </w:r>
      <w:r w:rsidR="007D406D" w:rsidRPr="00DA10F8">
        <w:t>’ standards and accreditations provide our clients with the peace of mind that they can always depend on us to deliver reliable, sustainable findings. Our focus on quality and continuous improvement means we have embedded a “right first time” approach throughout our organisation.</w:t>
      </w: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left w:w="170" w:type="dxa"/>
          <w:bottom w:w="113" w:type="dxa"/>
          <w:right w:w="170" w:type="dxa"/>
        </w:tblCellMar>
        <w:tblLook w:val="04A0" w:firstRow="1" w:lastRow="0" w:firstColumn="1" w:lastColumn="0" w:noHBand="0" w:noVBand="1"/>
        <w:tblCaption w:val="Table with logos and descriptions of standards and accreditations"/>
        <w:tblDescription w:val="ISO 20252&#10;This is the international market research specific standard that supersedes &#10;BS 7911/MRQSA and incorporates IQCS (Interviewer Quality Control Scheme). It covers the five stages of a Market Research project. Ipsos MORI was the first company in the world to gain this accreditation.&#10;Market Research Society (MRS) Company Partnership&#10;By being an MRS Company Partner, Ipsos MORI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10;ISO 9001&#10;This is the international general company standard with a focus on continual improvement through quality management systems. In 1994, we became one of the early adopters of the ISO 9001 business standard.&#10;ISO 27001&#10;This is the international standard for information security, designed to ensure the selection of adequate and proportionate security controls. Ipsos MORI was the first research company in the UK to be awarded this in August 2008.&#10;The UK General Data Protection Regulation (GDPR) &#10;and the UK Data Protection Act (DPA) 2018&#10;Ipsos MORI is required to comply with the UK GDPR and the UK DPA. It covers the processing of personal data and the protection of privacy.&#10;HMG Cyber Essentials&#10;This is a government-backed scheme and a key deliverable of the UK’s National Cyber Security Programme. Ipsos MORI was assessment-validated for Cyber Essentials certification in 2016. Cyber Essentials defines a set of controls which, when properly implemented, provide organisations with basic protection from the most prevalent forms of threat coming from the internet.&#10;Fair Data&#10;Ipsos MORI is signed up as a “Fair Data” company, agreeing to adhere to 10 core principles. The principles support and complement other standards such as ISOs, and the requirements of Data Protection legislation."/>
      </w:tblPr>
      <w:tblGrid>
        <w:gridCol w:w="1701"/>
        <w:gridCol w:w="8504"/>
      </w:tblGrid>
      <w:tr w:rsidR="007D406D" w:rsidRPr="008E3154" w14:paraId="3686F56E" w14:textId="77777777" w:rsidTr="00A94A05">
        <w:tc>
          <w:tcPr>
            <w:tcW w:w="1701" w:type="dxa"/>
            <w:tcMar>
              <w:top w:w="0" w:type="dxa"/>
              <w:left w:w="0" w:type="dxa"/>
              <w:bottom w:w="0" w:type="dxa"/>
              <w:right w:w="0" w:type="dxa"/>
            </w:tcMar>
          </w:tcPr>
          <w:p w14:paraId="6E7C7EAA" w14:textId="77777777" w:rsidR="007D406D" w:rsidRPr="008E3154" w:rsidRDefault="007D406D" w:rsidP="00A94A05">
            <w:pPr>
              <w:spacing w:before="120"/>
            </w:pPr>
            <w:r w:rsidRPr="008E3154">
              <w:rPr>
                <w:noProof/>
              </w:rPr>
              <w:drawing>
                <wp:inline distT="0" distB="0" distL="0" distR="0" wp14:anchorId="12E22283" wp14:editId="0852A434">
                  <wp:extent cx="947765" cy="540000"/>
                  <wp:effectExtent l="0" t="0" r="5080" b="0"/>
                  <wp:docPr id="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947765"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391431CD" w14:textId="77777777" w:rsidR="007D406D" w:rsidRPr="008E3154" w:rsidRDefault="007D406D" w:rsidP="004E74EF">
            <w:pPr>
              <w:pStyle w:val="Standardsandaccreditations"/>
            </w:pPr>
            <w:r w:rsidRPr="008E3154">
              <w:t>ISO 20252</w:t>
            </w:r>
          </w:p>
          <w:p w14:paraId="56C74AA1" w14:textId="77777777" w:rsidR="007D406D" w:rsidRPr="008E3154" w:rsidRDefault="007D406D" w:rsidP="008E3154">
            <w:pPr>
              <w:spacing w:before="60" w:after="60" w:line="288" w:lineRule="auto"/>
              <w:rPr>
                <w:sz w:val="22"/>
                <w:szCs w:val="22"/>
              </w:rPr>
            </w:pPr>
            <w:r w:rsidRPr="008E3154">
              <w:rPr>
                <w:sz w:val="22"/>
                <w:szCs w:val="22"/>
              </w:rPr>
              <w:t xml:space="preserve">This is the international market research specific standard that supersedes </w:t>
            </w:r>
            <w:r w:rsidRPr="008E3154">
              <w:rPr>
                <w:sz w:val="22"/>
                <w:szCs w:val="22"/>
              </w:rPr>
              <w:br/>
              <w:t xml:space="preserve">BS 7911/MRQSA and incorporates IQCS (Interviewer Quality Control Scheme). It covers the five stages of a Market Research project. </w:t>
            </w:r>
            <w:r w:rsidR="000E6193" w:rsidRPr="008E3154">
              <w:rPr>
                <w:sz w:val="22"/>
                <w:szCs w:val="22"/>
              </w:rPr>
              <w:t>Ipsos</w:t>
            </w:r>
            <w:r w:rsidRPr="008E3154">
              <w:rPr>
                <w:sz w:val="22"/>
                <w:szCs w:val="22"/>
              </w:rPr>
              <w:t xml:space="preserve"> was the first company in the world to gain this accreditation.</w:t>
            </w:r>
          </w:p>
        </w:tc>
      </w:tr>
      <w:tr w:rsidR="007D406D" w:rsidRPr="008E3154" w14:paraId="280DCFE4" w14:textId="77777777" w:rsidTr="00A94A05">
        <w:tc>
          <w:tcPr>
            <w:tcW w:w="1701" w:type="dxa"/>
            <w:tcMar>
              <w:top w:w="0" w:type="dxa"/>
              <w:left w:w="0" w:type="dxa"/>
              <w:bottom w:w="0" w:type="dxa"/>
              <w:right w:w="0" w:type="dxa"/>
            </w:tcMar>
          </w:tcPr>
          <w:p w14:paraId="728248DC" w14:textId="77777777" w:rsidR="007D406D" w:rsidRPr="008E3154" w:rsidRDefault="007D406D" w:rsidP="00A94A05">
            <w:pPr>
              <w:spacing w:before="120"/>
            </w:pPr>
            <w:r w:rsidRPr="008E3154">
              <w:rPr>
                <w:noProof/>
              </w:rPr>
              <w:drawing>
                <wp:inline distT="0" distB="0" distL="0" distR="0" wp14:anchorId="65722399" wp14:editId="66CC9413">
                  <wp:extent cx="1001493" cy="540000"/>
                  <wp:effectExtent l="0" t="0" r="8255" b="0"/>
                  <wp:docPr id="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01493"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0B322034" w14:textId="77777777" w:rsidR="007D406D" w:rsidRPr="008E3154" w:rsidRDefault="007D406D" w:rsidP="004E74EF">
            <w:pPr>
              <w:pStyle w:val="Standardsandaccreditations"/>
            </w:pPr>
            <w:r w:rsidRPr="008E3154">
              <w:t>Market Research Society (MRS) Company Partnership</w:t>
            </w:r>
          </w:p>
          <w:p w14:paraId="1D0A1D2C" w14:textId="77777777" w:rsidR="007D406D" w:rsidRPr="008E3154" w:rsidRDefault="007D406D" w:rsidP="008E3154">
            <w:pPr>
              <w:spacing w:before="60" w:after="60" w:line="288" w:lineRule="auto"/>
              <w:rPr>
                <w:sz w:val="22"/>
                <w:szCs w:val="22"/>
              </w:rPr>
            </w:pPr>
            <w:r w:rsidRPr="008E3154">
              <w:rPr>
                <w:sz w:val="22"/>
                <w:szCs w:val="22"/>
              </w:rPr>
              <w:t xml:space="preserve">By being an MRS Company Partner, </w:t>
            </w:r>
            <w:r w:rsidR="000E6193" w:rsidRPr="008E3154">
              <w:rPr>
                <w:sz w:val="22"/>
                <w:szCs w:val="22"/>
              </w:rPr>
              <w:t>Ipsos</w:t>
            </w:r>
            <w:r w:rsidRPr="008E3154">
              <w:rPr>
                <w:sz w:val="22"/>
                <w:szCs w:val="22"/>
              </w:rPr>
              <w:t xml:space="preserve">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w:t>
            </w:r>
          </w:p>
        </w:tc>
      </w:tr>
      <w:tr w:rsidR="007D406D" w:rsidRPr="008E3154" w14:paraId="2986EB87" w14:textId="77777777" w:rsidTr="00A94A05">
        <w:tc>
          <w:tcPr>
            <w:tcW w:w="1701" w:type="dxa"/>
            <w:tcMar>
              <w:top w:w="0" w:type="dxa"/>
              <w:left w:w="0" w:type="dxa"/>
              <w:bottom w:w="0" w:type="dxa"/>
              <w:right w:w="0" w:type="dxa"/>
            </w:tcMar>
          </w:tcPr>
          <w:p w14:paraId="34ED2C6E" w14:textId="77777777" w:rsidR="007D406D" w:rsidRPr="008E3154" w:rsidRDefault="007D406D" w:rsidP="00A94A05">
            <w:pPr>
              <w:spacing w:before="120"/>
            </w:pPr>
            <w:r w:rsidRPr="008E3154">
              <w:rPr>
                <w:noProof/>
              </w:rPr>
              <w:drawing>
                <wp:inline distT="0" distB="0" distL="0" distR="0" wp14:anchorId="51598188" wp14:editId="71CB1612">
                  <wp:extent cx="950347" cy="540000"/>
                  <wp:effectExtent l="0" t="0" r="2540" b="0"/>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950347"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09CE4032" w14:textId="77777777" w:rsidR="007D406D" w:rsidRPr="008E3154" w:rsidRDefault="007D406D" w:rsidP="004E74EF">
            <w:pPr>
              <w:pStyle w:val="Standardsandaccreditations"/>
            </w:pPr>
            <w:r w:rsidRPr="008E3154">
              <w:t>ISO 9001</w:t>
            </w:r>
          </w:p>
          <w:p w14:paraId="48817589" w14:textId="77777777" w:rsidR="007D406D" w:rsidRPr="008E3154" w:rsidRDefault="007D406D" w:rsidP="008E3154">
            <w:pPr>
              <w:spacing w:before="60" w:after="60" w:line="288" w:lineRule="auto"/>
              <w:rPr>
                <w:sz w:val="22"/>
                <w:szCs w:val="22"/>
              </w:rPr>
            </w:pPr>
            <w:r w:rsidRPr="008E3154">
              <w:rPr>
                <w:sz w:val="22"/>
                <w:szCs w:val="22"/>
              </w:rPr>
              <w:t>This is the international general company standard with a focus on continual improvement through quality management systems. In 1994, we became one of the early adopters of the ISO 9001 business standard.</w:t>
            </w:r>
          </w:p>
        </w:tc>
      </w:tr>
      <w:tr w:rsidR="007D406D" w:rsidRPr="008E3154" w14:paraId="22E430F8" w14:textId="77777777" w:rsidTr="00A94A05">
        <w:tc>
          <w:tcPr>
            <w:tcW w:w="1701" w:type="dxa"/>
            <w:tcMar>
              <w:top w:w="0" w:type="dxa"/>
              <w:left w:w="0" w:type="dxa"/>
              <w:bottom w:w="0" w:type="dxa"/>
              <w:right w:w="0" w:type="dxa"/>
            </w:tcMar>
          </w:tcPr>
          <w:p w14:paraId="38065CF4" w14:textId="77777777" w:rsidR="007D406D" w:rsidRPr="008E3154" w:rsidRDefault="007D406D" w:rsidP="00A94A05">
            <w:pPr>
              <w:spacing w:before="120"/>
            </w:pPr>
            <w:r w:rsidRPr="008E3154">
              <w:rPr>
                <w:noProof/>
              </w:rPr>
              <w:drawing>
                <wp:inline distT="0" distB="0" distL="0" distR="0" wp14:anchorId="171A9E50" wp14:editId="73381A95">
                  <wp:extent cx="950347" cy="540000"/>
                  <wp:effectExtent l="0" t="0" r="2540" b="0"/>
                  <wp:docPr id="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950347"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6728DE58" w14:textId="77777777" w:rsidR="007D406D" w:rsidRPr="008E3154" w:rsidRDefault="007D406D" w:rsidP="004E74EF">
            <w:pPr>
              <w:pStyle w:val="Standardsandaccreditations"/>
            </w:pPr>
            <w:r w:rsidRPr="008E3154">
              <w:t>ISO 27001</w:t>
            </w:r>
          </w:p>
          <w:p w14:paraId="25E6D0C7" w14:textId="77777777" w:rsidR="007D406D" w:rsidRPr="008E3154" w:rsidRDefault="007D406D" w:rsidP="008E3154">
            <w:pPr>
              <w:spacing w:before="60" w:after="60" w:line="288" w:lineRule="auto"/>
              <w:rPr>
                <w:sz w:val="22"/>
                <w:szCs w:val="22"/>
              </w:rPr>
            </w:pPr>
            <w:r w:rsidRPr="008E3154">
              <w:rPr>
                <w:sz w:val="22"/>
                <w:szCs w:val="22"/>
              </w:rPr>
              <w:t xml:space="preserve">This is the international standard for information security, designed to ensure the selection of adequate and proportionate security controls. </w:t>
            </w:r>
            <w:r w:rsidR="000E6193" w:rsidRPr="008E3154">
              <w:rPr>
                <w:sz w:val="22"/>
                <w:szCs w:val="22"/>
              </w:rPr>
              <w:t>Ipsos</w:t>
            </w:r>
            <w:r w:rsidRPr="008E3154">
              <w:rPr>
                <w:sz w:val="22"/>
                <w:szCs w:val="22"/>
              </w:rPr>
              <w:t xml:space="preserve"> was the first research company in the UK to be awarded this in August 2008.</w:t>
            </w:r>
          </w:p>
        </w:tc>
      </w:tr>
      <w:tr w:rsidR="007D406D" w:rsidRPr="008E3154" w14:paraId="5A7DBA79" w14:textId="77777777" w:rsidTr="00A94A05">
        <w:tc>
          <w:tcPr>
            <w:tcW w:w="1701" w:type="dxa"/>
            <w:tcMar>
              <w:top w:w="0" w:type="dxa"/>
              <w:left w:w="0" w:type="dxa"/>
              <w:bottom w:w="0" w:type="dxa"/>
              <w:right w:w="0" w:type="dxa"/>
            </w:tcMar>
          </w:tcPr>
          <w:p w14:paraId="2737694B" w14:textId="77777777" w:rsidR="007D406D" w:rsidRPr="008E3154" w:rsidRDefault="007D406D" w:rsidP="00A94A05">
            <w:pPr>
              <w:spacing w:before="120"/>
            </w:pPr>
            <w:r w:rsidRPr="008E3154">
              <w:rPr>
                <w:noProof/>
              </w:rPr>
              <w:drawing>
                <wp:inline distT="0" distB="0" distL="0" distR="0" wp14:anchorId="4A60B6D2" wp14:editId="7B527751">
                  <wp:extent cx="627971" cy="540000"/>
                  <wp:effectExtent l="0" t="0" r="1270" b="0"/>
                  <wp:docPr id="253954" name="Picture 2">
                    <a:extLst xmlns:a="http://schemas.openxmlformats.org/drawingml/2006/main">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4" name="Picture 2">
                            <a:extLst>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627971" cy="540000"/>
                          </a:xfrm>
                          <a:prstGeom prst="rect">
                            <a:avLst/>
                          </a:prstGeom>
                          <a:noFill/>
                        </pic:spPr>
                      </pic:pic>
                    </a:graphicData>
                  </a:graphic>
                </wp:inline>
              </w:drawing>
            </w:r>
          </w:p>
        </w:tc>
        <w:tc>
          <w:tcPr>
            <w:tcW w:w="8504" w:type="dxa"/>
            <w:tcMar>
              <w:top w:w="0" w:type="dxa"/>
              <w:left w:w="0" w:type="dxa"/>
              <w:bottom w:w="0" w:type="dxa"/>
              <w:right w:w="0" w:type="dxa"/>
            </w:tcMar>
            <w:vAlign w:val="center"/>
          </w:tcPr>
          <w:p w14:paraId="13CF3BDD" w14:textId="77777777" w:rsidR="007D406D" w:rsidRPr="00A94A05" w:rsidRDefault="007D406D" w:rsidP="004E74EF">
            <w:pPr>
              <w:pStyle w:val="Standardsandaccreditations"/>
            </w:pPr>
            <w:r w:rsidRPr="00A94A05">
              <w:t xml:space="preserve">The UK General Data Protection Regulation (GDPR) </w:t>
            </w:r>
            <w:r w:rsidRPr="00A94A05">
              <w:br/>
              <w:t>and the UK Data Protection Act (DPA) 2018</w:t>
            </w:r>
          </w:p>
          <w:p w14:paraId="10384A0E" w14:textId="77777777" w:rsidR="007D406D" w:rsidRPr="008E3154" w:rsidRDefault="000E6193" w:rsidP="008E3154">
            <w:pPr>
              <w:spacing w:before="60" w:after="60" w:line="288" w:lineRule="auto"/>
              <w:rPr>
                <w:sz w:val="22"/>
                <w:szCs w:val="22"/>
              </w:rPr>
            </w:pPr>
            <w:r w:rsidRPr="008E3154">
              <w:rPr>
                <w:sz w:val="22"/>
                <w:szCs w:val="22"/>
              </w:rPr>
              <w:t>Ipsos</w:t>
            </w:r>
            <w:r w:rsidR="007D406D" w:rsidRPr="008E3154">
              <w:rPr>
                <w:sz w:val="22"/>
                <w:szCs w:val="22"/>
              </w:rPr>
              <w:t xml:space="preserve"> is required to comply with </w:t>
            </w:r>
            <w:r w:rsidR="00E175C3" w:rsidRPr="008E3154">
              <w:rPr>
                <w:sz w:val="22"/>
                <w:szCs w:val="22"/>
              </w:rPr>
              <w:t xml:space="preserve">the UK </w:t>
            </w:r>
            <w:r w:rsidR="007D406D" w:rsidRPr="008E3154">
              <w:rPr>
                <w:sz w:val="22"/>
                <w:szCs w:val="22"/>
              </w:rPr>
              <w:t>GDPR and the UK DPA. It covers the processing of personal data and the protection of privacy.</w:t>
            </w:r>
          </w:p>
        </w:tc>
      </w:tr>
      <w:tr w:rsidR="007D406D" w:rsidRPr="008E3154" w14:paraId="4A1185EE" w14:textId="77777777" w:rsidTr="00A94A05">
        <w:tc>
          <w:tcPr>
            <w:tcW w:w="1701" w:type="dxa"/>
            <w:tcMar>
              <w:top w:w="0" w:type="dxa"/>
              <w:left w:w="0" w:type="dxa"/>
              <w:bottom w:w="0" w:type="dxa"/>
              <w:right w:w="0" w:type="dxa"/>
            </w:tcMar>
          </w:tcPr>
          <w:p w14:paraId="2467A76C" w14:textId="77777777" w:rsidR="007D406D" w:rsidRPr="008E3154" w:rsidRDefault="007D406D" w:rsidP="00A94A05">
            <w:pPr>
              <w:spacing w:before="120"/>
            </w:pPr>
            <w:r w:rsidRPr="008E3154">
              <w:rPr>
                <w:noProof/>
              </w:rPr>
              <w:drawing>
                <wp:inline distT="0" distB="0" distL="0" distR="0" wp14:anchorId="25B8673F" wp14:editId="2E5DA970">
                  <wp:extent cx="640332" cy="540000"/>
                  <wp:effectExtent l="0" t="0" r="762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0332"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378EB08D" w14:textId="77777777" w:rsidR="007D406D" w:rsidRPr="00A94A05" w:rsidRDefault="007D406D" w:rsidP="004E74EF">
            <w:pPr>
              <w:pStyle w:val="Standardsandaccreditations"/>
            </w:pPr>
            <w:r w:rsidRPr="00A94A05">
              <w:t>HMG Cyber Essentials</w:t>
            </w:r>
          </w:p>
          <w:p w14:paraId="7817F4A6" w14:textId="77777777" w:rsidR="007D406D" w:rsidRPr="008E3154" w:rsidRDefault="007D406D" w:rsidP="008E3154">
            <w:pPr>
              <w:spacing w:before="60" w:after="60" w:line="288" w:lineRule="auto"/>
              <w:rPr>
                <w:sz w:val="22"/>
                <w:szCs w:val="22"/>
              </w:rPr>
            </w:pPr>
            <w:r w:rsidRPr="008E3154">
              <w:rPr>
                <w:sz w:val="22"/>
                <w:szCs w:val="22"/>
              </w:rPr>
              <w:t xml:space="preserve">This is a government-backed scheme and a key deliverable of the UK’s National Cyber Security Programme. </w:t>
            </w:r>
            <w:r w:rsidR="000E6193" w:rsidRPr="008E3154">
              <w:rPr>
                <w:sz w:val="22"/>
                <w:szCs w:val="22"/>
              </w:rPr>
              <w:t>Ipsos</w:t>
            </w:r>
            <w:r w:rsidRPr="008E3154">
              <w:rPr>
                <w:sz w:val="22"/>
                <w:szCs w:val="22"/>
              </w:rPr>
              <w:t xml:space="preserve"> was assessment-validated for Cyber Essentials certification in 2016. Cyber Essentials defines a set of controls which, when properly implemented, provide organisations with basic protection from the most prevalent forms of threat coming from the internet.</w:t>
            </w:r>
          </w:p>
        </w:tc>
      </w:tr>
      <w:tr w:rsidR="007D406D" w:rsidRPr="008E3154" w14:paraId="2ABA6740" w14:textId="77777777" w:rsidTr="00A94A05">
        <w:tc>
          <w:tcPr>
            <w:tcW w:w="1701" w:type="dxa"/>
            <w:tcMar>
              <w:top w:w="0" w:type="dxa"/>
              <w:left w:w="0" w:type="dxa"/>
              <w:bottom w:w="0" w:type="dxa"/>
              <w:right w:w="0" w:type="dxa"/>
            </w:tcMar>
          </w:tcPr>
          <w:p w14:paraId="1D4BDE98" w14:textId="77777777" w:rsidR="007D406D" w:rsidRPr="008E3154" w:rsidRDefault="007D406D" w:rsidP="00A94A05">
            <w:pPr>
              <w:spacing w:before="120"/>
            </w:pPr>
            <w:r w:rsidRPr="008E3154">
              <w:rPr>
                <w:noProof/>
              </w:rPr>
              <w:drawing>
                <wp:inline distT="0" distB="0" distL="0" distR="0" wp14:anchorId="5A3A0773" wp14:editId="7F3CB7D7">
                  <wp:extent cx="946200" cy="540000"/>
                  <wp:effectExtent l="0" t="0" r="635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6200"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02A72C9D" w14:textId="77777777" w:rsidR="007D406D" w:rsidRPr="00A94A05" w:rsidRDefault="007D406D" w:rsidP="004E74EF">
            <w:pPr>
              <w:pStyle w:val="Standardsandaccreditations"/>
            </w:pPr>
            <w:r w:rsidRPr="00A94A05">
              <w:t>Fair Data</w:t>
            </w:r>
          </w:p>
          <w:p w14:paraId="626729C5" w14:textId="77777777" w:rsidR="007D406D" w:rsidRPr="008E3154" w:rsidRDefault="000E6193" w:rsidP="008E3154">
            <w:pPr>
              <w:spacing w:before="60" w:after="60" w:line="288" w:lineRule="auto"/>
              <w:rPr>
                <w:sz w:val="22"/>
                <w:szCs w:val="22"/>
              </w:rPr>
            </w:pPr>
            <w:r w:rsidRPr="008E3154">
              <w:rPr>
                <w:sz w:val="22"/>
                <w:szCs w:val="22"/>
              </w:rPr>
              <w:t>Ipsos</w:t>
            </w:r>
            <w:r w:rsidR="007D406D" w:rsidRPr="008E3154">
              <w:rPr>
                <w:sz w:val="22"/>
                <w:szCs w:val="22"/>
              </w:rPr>
              <w:t xml:space="preserve"> is signed up as a “Fair Data” company, agreeing to adhere to 10 core principles. The principles support and complement other standards such as ISOs, and the requirements of Data Protection legislation.</w:t>
            </w:r>
          </w:p>
        </w:tc>
      </w:tr>
    </w:tbl>
    <w:p w14:paraId="03668A8E" w14:textId="77777777" w:rsidR="0027684E" w:rsidRDefault="0027684E" w:rsidP="005D3B61">
      <w:pPr>
        <w:pStyle w:val="04ABodyText"/>
        <w:numPr>
          <w:ilvl w:val="0"/>
          <w:numId w:val="0"/>
        </w:numPr>
        <w:rPr>
          <w:noProof/>
        </w:rPr>
      </w:pPr>
    </w:p>
    <w:p w14:paraId="540B6325" w14:textId="77777777" w:rsidR="0027684E" w:rsidRDefault="0027684E">
      <w:pPr>
        <w:rPr>
          <w:noProof/>
          <w:sz w:val="22"/>
        </w:rPr>
      </w:pPr>
      <w:r>
        <w:rPr>
          <w:noProof/>
        </w:rPr>
        <w:br w:type="page"/>
      </w:r>
    </w:p>
    <w:p w14:paraId="4C17D652" w14:textId="0E2D3210" w:rsidR="00404977" w:rsidRDefault="0027684E" w:rsidP="00B83790">
      <w:pPr>
        <w:pStyle w:val="01BMainHeadingNumberedTOC"/>
        <w:numPr>
          <w:ilvl w:val="0"/>
          <w:numId w:val="0"/>
        </w:numPr>
        <w:rPr>
          <w:noProof/>
        </w:rPr>
      </w:pPr>
      <w:bookmarkStart w:id="213" w:name="_Toc129615014"/>
      <w:r>
        <w:rPr>
          <w:noProof/>
        </w:rPr>
        <w:lastRenderedPageBreak/>
        <w:t>Appen</w:t>
      </w:r>
      <w:r w:rsidR="00B93319">
        <w:rPr>
          <w:noProof/>
        </w:rPr>
        <w:t>d</w:t>
      </w:r>
      <w:r>
        <w:rPr>
          <w:noProof/>
        </w:rPr>
        <w:t>ix A – The Questionnaire</w:t>
      </w:r>
      <w:bookmarkEnd w:id="213"/>
      <w:r w:rsidR="00404977">
        <w:rPr>
          <w:noProof/>
        </w:rPr>
        <w:br w:type="page"/>
      </w:r>
    </w:p>
    <w:p w14:paraId="4985D9FC" w14:textId="77777777" w:rsidR="00804D13" w:rsidRPr="00D312A1" w:rsidRDefault="000E6193" w:rsidP="00EC6087">
      <w:pPr>
        <w:pStyle w:val="04ABodyText"/>
      </w:pPr>
      <w:r w:rsidRPr="00D312A1">
        <w:rPr>
          <w:noProof/>
        </w:rPr>
        <w:lastRenderedPageBreak/>
        <w:drawing>
          <wp:anchor distT="0" distB="0" distL="114300" distR="114300" simplePos="0" relativeHeight="251798607" behindDoc="0" locked="1" layoutInCell="1" allowOverlap="1" wp14:anchorId="5765B6FA" wp14:editId="74298908">
            <wp:simplePos x="0" y="0"/>
            <wp:positionH relativeFrom="margin">
              <wp:align>right</wp:align>
            </wp:positionH>
            <wp:positionV relativeFrom="margin">
              <wp:align>bottom</wp:align>
            </wp:positionV>
            <wp:extent cx="712800" cy="648000"/>
            <wp:effectExtent l="0" t="0" r="0" b="0"/>
            <wp:wrapNone/>
            <wp:docPr id="28"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00" cy="648000"/>
                    </a:xfrm>
                    <a:prstGeom prst="rect">
                      <a:avLst/>
                    </a:prstGeom>
                  </pic:spPr>
                </pic:pic>
              </a:graphicData>
            </a:graphic>
            <wp14:sizeRelH relativeFrom="margin">
              <wp14:pctWidth>0</wp14:pctWidth>
            </wp14:sizeRelH>
            <wp14:sizeRelV relativeFrom="margin">
              <wp14:pctHeight>0</wp14:pctHeight>
            </wp14:sizeRelV>
          </wp:anchor>
        </w:drawing>
      </w:r>
      <w:r w:rsidR="009A1B85" w:rsidRPr="00D312A1">
        <w:rPr>
          <w:noProof/>
        </w:rPr>
        <mc:AlternateContent>
          <mc:Choice Requires="wps">
            <w:drawing>
              <wp:anchor distT="0" distB="0" distL="114300" distR="114300" simplePos="0" relativeHeight="251807823" behindDoc="1" locked="1" layoutInCell="1" allowOverlap="1" wp14:anchorId="787AED8A" wp14:editId="1EF7CE3B">
                <wp:simplePos x="0" y="0"/>
                <wp:positionH relativeFrom="page">
                  <wp:align>left</wp:align>
                </wp:positionH>
                <wp:positionV relativeFrom="page">
                  <wp:align>top</wp:align>
                </wp:positionV>
                <wp:extent cx="7560000" cy="10692000"/>
                <wp:effectExtent l="0" t="0" r="3175" b="0"/>
                <wp:wrapNone/>
                <wp:docPr id="18" name="Background Element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blipFill dpi="0" rotWithShape="1">
                          <a:blip r:embed="rId91"/>
                          <a:srcRect/>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A6C9B"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2E854C41"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3 Thomas </w:t>
                            </w:r>
                            <w:proofErr w:type="gramStart"/>
                            <w:r w:rsidRPr="00A94A05">
                              <w:rPr>
                                <w:color w:val="FFFFFF" w:themeColor="background1"/>
                              </w:rPr>
                              <w:t>More Square</w:t>
                            </w:r>
                            <w:proofErr w:type="gramEnd"/>
                            <w:r w:rsidRPr="00A94A05">
                              <w:rPr>
                                <w:color w:val="FFFFFF" w:themeColor="background1"/>
                              </w:rPr>
                              <w:br/>
                              <w:t>London</w:t>
                            </w:r>
                            <w:r w:rsidRPr="00A94A05">
                              <w:rPr>
                                <w:color w:val="FFFFFF" w:themeColor="background1"/>
                              </w:rPr>
                              <w:br/>
                              <w:t>E1W 1YW</w:t>
                            </w:r>
                          </w:p>
                          <w:p w14:paraId="4ACB1A33"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t: +44 (0)20 3059 5000</w:t>
                            </w:r>
                          </w:p>
                          <w:p w14:paraId="6CB90665" w14:textId="77777777" w:rsidR="009A1B85" w:rsidRPr="00A94A05" w:rsidRDefault="00D42FB4" w:rsidP="00A94A05">
                            <w:pPr>
                              <w:spacing w:after="240" w:line="264" w:lineRule="auto"/>
                              <w:ind w:right="3402"/>
                              <w:rPr>
                                <w:color w:val="FFFFFF" w:themeColor="background1"/>
                              </w:rPr>
                            </w:pPr>
                            <w:hyperlink r:id="rId92" w:history="1">
                              <w:r w:rsidR="004721BF" w:rsidRPr="00A94A05">
                                <w:rPr>
                                  <w:rStyle w:val="Hyperlink"/>
                                  <w:color w:val="FFFFFF" w:themeColor="background1"/>
                                </w:rPr>
                                <w:t>www.ipsos.com/en-uk</w:t>
                              </w:r>
                            </w:hyperlink>
                            <w:r w:rsidR="009A1B85" w:rsidRPr="00A94A05">
                              <w:rPr>
                                <w:color w:val="FFFFFF" w:themeColor="background1"/>
                              </w:rPr>
                              <w:br/>
                            </w:r>
                            <w:hyperlink r:id="rId93" w:history="1">
                              <w:r w:rsidR="004721BF" w:rsidRPr="00A94A05">
                                <w:rPr>
                                  <w:rStyle w:val="Hyperlink"/>
                                  <w:color w:val="FFFFFF" w:themeColor="background1"/>
                                </w:rPr>
                                <w:t>http://twitter.com/IpsosUK</w:t>
                              </w:r>
                            </w:hyperlink>
                          </w:p>
                          <w:p w14:paraId="113731C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0D7E4889"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w:t>
                            </w:r>
                            <w:proofErr w:type="gramStart"/>
                            <w:r w:rsidR="009A1B85" w:rsidRPr="00A94A05">
                              <w:rPr>
                                <w:color w:val="FFFFFF" w:themeColor="background1"/>
                              </w:rPr>
                              <w:t>services</w:t>
                            </w:r>
                            <w:proofErr w:type="gramEnd"/>
                            <w:r w:rsidR="009A1B85" w:rsidRPr="00A94A05">
                              <w:rPr>
                                <w:color w:val="FFFFFF" w:themeColor="background1"/>
                              </w:rPr>
                              <w:t xml:space="preserve">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wps:txbx>
                      <wps:bodyPr rot="0" vert="horz" wrap="square" lIns="360000" tIns="540000" rIns="360000" bIns="540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AED8A" id="Background Elements" o:spid="_x0000_s1028" alt="&quot;&quot;" style="position:absolute;left:0;text-align:left;margin-left:0;margin-top:0;width:595.3pt;height:841.9pt;z-index:-25150865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" stroked="f" strokeweight="29pt">
                <v:fill r:id="rId94" o:title="" recolor="t" rotate="t" type="frame"/>
                <v:textbox inset="10mm,15mm,10mm,15mm">
                  <w:txbxContent>
                    <w:p w14:paraId="38DA6C9B"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2E854C41"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3 Thomas </w:t>
                      </w:r>
                      <w:proofErr w:type="gramStart"/>
                      <w:r w:rsidRPr="00A94A05">
                        <w:rPr>
                          <w:color w:val="FFFFFF" w:themeColor="background1"/>
                        </w:rPr>
                        <w:t>More Square</w:t>
                      </w:r>
                      <w:proofErr w:type="gramEnd"/>
                      <w:r w:rsidRPr="00A94A05">
                        <w:rPr>
                          <w:color w:val="FFFFFF" w:themeColor="background1"/>
                        </w:rPr>
                        <w:br/>
                        <w:t>London</w:t>
                      </w:r>
                      <w:r w:rsidRPr="00A94A05">
                        <w:rPr>
                          <w:color w:val="FFFFFF" w:themeColor="background1"/>
                        </w:rPr>
                        <w:br/>
                        <w:t>E1W 1YW</w:t>
                      </w:r>
                    </w:p>
                    <w:p w14:paraId="4ACB1A33"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t: +44 (0)20 3059 5000</w:t>
                      </w:r>
                    </w:p>
                    <w:p w14:paraId="6CB90665" w14:textId="77777777" w:rsidR="009A1B85" w:rsidRPr="00A94A05" w:rsidRDefault="00D42FB4" w:rsidP="00A94A05">
                      <w:pPr>
                        <w:spacing w:after="240" w:line="264" w:lineRule="auto"/>
                        <w:ind w:right="3402"/>
                        <w:rPr>
                          <w:color w:val="FFFFFF" w:themeColor="background1"/>
                        </w:rPr>
                      </w:pPr>
                      <w:hyperlink r:id="rId95" w:history="1">
                        <w:r w:rsidR="004721BF" w:rsidRPr="00A94A05">
                          <w:rPr>
                            <w:rStyle w:val="Hyperlink"/>
                            <w:color w:val="FFFFFF" w:themeColor="background1"/>
                          </w:rPr>
                          <w:t>www.ipsos.com/en-uk</w:t>
                        </w:r>
                      </w:hyperlink>
                      <w:r w:rsidR="009A1B85" w:rsidRPr="00A94A05">
                        <w:rPr>
                          <w:color w:val="FFFFFF" w:themeColor="background1"/>
                        </w:rPr>
                        <w:br/>
                      </w:r>
                      <w:hyperlink r:id="rId96" w:history="1">
                        <w:r w:rsidR="004721BF" w:rsidRPr="00A94A05">
                          <w:rPr>
                            <w:rStyle w:val="Hyperlink"/>
                            <w:color w:val="FFFFFF" w:themeColor="background1"/>
                          </w:rPr>
                          <w:t>http://twitter.com/IpsosUK</w:t>
                        </w:r>
                      </w:hyperlink>
                    </w:p>
                    <w:p w14:paraId="113731C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0D7E4889"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w:t>
                      </w:r>
                      <w:proofErr w:type="gramStart"/>
                      <w:r w:rsidR="009A1B85" w:rsidRPr="00A94A05">
                        <w:rPr>
                          <w:color w:val="FFFFFF" w:themeColor="background1"/>
                        </w:rPr>
                        <w:t>services</w:t>
                      </w:r>
                      <w:proofErr w:type="gramEnd"/>
                      <w:r w:rsidR="009A1B85" w:rsidRPr="00A94A05">
                        <w:rPr>
                          <w:color w:val="FFFFFF" w:themeColor="background1"/>
                        </w:rPr>
                        <w:t xml:space="preserve">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v:textbox>
                <w10:wrap anchorx="page" anchory="page"/>
                <w10:anchorlock/>
              </v:rect>
            </w:pict>
          </mc:Fallback>
        </mc:AlternateContent>
      </w:r>
      <w:r w:rsidR="00712491" w:rsidRPr="00D312A1">
        <w:t xml:space="preserve"> </w:t>
      </w:r>
      <w:bookmarkStart w:id="214" w:name="_Toc405380313"/>
      <w:bookmarkStart w:id="215" w:name="_Appendix_1:_Vendor"/>
      <w:bookmarkStart w:id="216" w:name="_Appendix_2:_Ipsos"/>
      <w:bookmarkStart w:id="217" w:name="_Appendix_3:_Audited"/>
      <w:bookmarkStart w:id="218" w:name="_Appendix_4:_Directors’"/>
      <w:bookmarkStart w:id="219" w:name="_Appendix_5:_Ipsos"/>
      <w:bookmarkStart w:id="220" w:name="_Appendix_6:_Declaration"/>
      <w:bookmarkEnd w:id="214"/>
      <w:bookmarkEnd w:id="215"/>
      <w:bookmarkEnd w:id="216"/>
      <w:bookmarkEnd w:id="217"/>
      <w:bookmarkEnd w:id="218"/>
      <w:bookmarkEnd w:id="219"/>
      <w:bookmarkEnd w:id="220"/>
    </w:p>
    <w:sectPr w:rsidR="00804D13" w:rsidRPr="00D312A1" w:rsidSect="00A41828">
      <w:headerReference w:type="default" r:id="rId97"/>
      <w:pgSz w:w="11907" w:h="16840" w:code="9"/>
      <w:pgMar w:top="1134" w:right="851" w:bottom="1134" w:left="851" w:header="567" w:footer="284"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 w:author="Nicola Moss" w:date="2023-03-14T13:20:00Z" w:initials="NM">
    <w:p w14:paraId="1DD8DEA0" w14:textId="77777777" w:rsidR="004E213F" w:rsidRDefault="004E213F" w:rsidP="00E61DB9">
      <w:pPr>
        <w:pStyle w:val="CommentText"/>
      </w:pPr>
      <w:r>
        <w:rPr>
          <w:rStyle w:val="CommentReference"/>
        </w:rPr>
        <w:annotationRef/>
      </w:r>
      <w:r>
        <w:t>Figure needs checked</w:t>
      </w:r>
    </w:p>
  </w:comment>
  <w:comment w:id="92" w:author="Alison Messer" w:date="2023-03-13T11:25:00Z" w:initials="AM">
    <w:p w14:paraId="49B91208" w14:textId="50CDF62E" w:rsidR="00492F47" w:rsidRDefault="00492F47" w:rsidP="007F5014">
      <w:pPr>
        <w:pStyle w:val="CommentText"/>
      </w:pPr>
      <w:r>
        <w:rPr>
          <w:rStyle w:val="CommentReference"/>
        </w:rPr>
        <w:annotationRef/>
      </w:r>
      <w:r>
        <w:t>Chart doesn't look as if it's ranked?</w:t>
      </w:r>
    </w:p>
  </w:comment>
  <w:comment w:id="137" w:author="Nicola Moss" w:date="2023-03-11T09:57:00Z" w:initials="NM">
    <w:p w14:paraId="4652D069" w14:textId="01700404" w:rsidR="00A6214D" w:rsidRDefault="00A6214D" w:rsidP="00A766EB">
      <w:pPr>
        <w:pStyle w:val="CommentText"/>
      </w:pPr>
      <w:r>
        <w:rPr>
          <w:rStyle w:val="CommentReference"/>
        </w:rPr>
        <w:annotationRef/>
      </w:r>
      <w:r>
        <w:t>Ali can you format the table please so it is in a template</w:t>
      </w:r>
    </w:p>
  </w:comment>
  <w:comment w:id="172" w:author="Alison Messer" w:date="2023-02-20T17:18:00Z" w:initials="AM">
    <w:p w14:paraId="0A73EED7" w14:textId="77777777" w:rsidR="00157DA9" w:rsidRDefault="00157DA9" w:rsidP="00157DA9">
      <w:pPr>
        <w:pStyle w:val="CommentText"/>
      </w:pPr>
      <w:r>
        <w:rPr>
          <w:rStyle w:val="CommentReference"/>
        </w:rPr>
        <w:annotationRef/>
      </w:r>
      <w:r>
        <w:t>KDA to be run and inserted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D8DEA0" w15:done="0"/>
  <w15:commentEx w15:paraId="49B91208" w15:done="0"/>
  <w15:commentEx w15:paraId="4652D069" w15:done="0"/>
  <w15:commentEx w15:paraId="0A73EE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AF31B" w16cex:dateUtc="2023-03-14T13:20:00Z"/>
  <w16cex:commentExtensible w16cex:durableId="27B9869B" w16cex:dateUtc="2023-03-13T11:25:00Z"/>
  <w16cex:commentExtensible w16cex:durableId="27B6CF15" w16cex:dateUtc="2023-03-11T09:57:00Z"/>
  <w16cex:commentExtensible w16cex:durableId="27B07E2B" w16cex:dateUtc="2023-02-20T1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D8DEA0" w16cid:durableId="27BAF31B"/>
  <w16cid:commentId w16cid:paraId="49B91208" w16cid:durableId="27B9869B"/>
  <w16cid:commentId w16cid:paraId="4652D069" w16cid:durableId="27B6CF15"/>
  <w16cid:commentId w16cid:paraId="0A73EED7" w16cid:durableId="27B07E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47B33" w14:textId="77777777" w:rsidR="00A12204" w:rsidRDefault="00A12204">
      <w:r>
        <w:separator/>
      </w:r>
    </w:p>
    <w:p w14:paraId="26C71C96" w14:textId="77777777" w:rsidR="00A12204" w:rsidRDefault="00A12204"/>
    <w:p w14:paraId="3FA05DCA" w14:textId="77777777" w:rsidR="00A12204" w:rsidRDefault="00A12204" w:rsidP="00815DB5"/>
    <w:p w14:paraId="063AEA2C" w14:textId="77777777" w:rsidR="00A12204" w:rsidRDefault="00A12204"/>
    <w:p w14:paraId="1D366105" w14:textId="77777777" w:rsidR="00A12204" w:rsidRDefault="00A12204"/>
    <w:p w14:paraId="4A34B7C9" w14:textId="77777777" w:rsidR="00A12204" w:rsidRDefault="00A12204"/>
    <w:p w14:paraId="637B71FC" w14:textId="77777777" w:rsidR="00A12204" w:rsidRDefault="00A12204"/>
  </w:endnote>
  <w:endnote w:type="continuationSeparator" w:id="0">
    <w:p w14:paraId="0E8F9958" w14:textId="77777777" w:rsidR="00A12204" w:rsidRDefault="00A12204">
      <w:r>
        <w:continuationSeparator/>
      </w:r>
    </w:p>
    <w:p w14:paraId="35FA89D4" w14:textId="77777777" w:rsidR="00A12204" w:rsidRDefault="00A12204"/>
    <w:p w14:paraId="67866115" w14:textId="77777777" w:rsidR="00A12204" w:rsidRDefault="00A12204" w:rsidP="00815DB5"/>
    <w:p w14:paraId="29473F04" w14:textId="77777777" w:rsidR="00A12204" w:rsidRDefault="00A12204"/>
    <w:p w14:paraId="2D4954DF" w14:textId="77777777" w:rsidR="00A12204" w:rsidRDefault="00A12204"/>
    <w:p w14:paraId="7149AF5F" w14:textId="77777777" w:rsidR="00A12204" w:rsidRDefault="00A12204"/>
    <w:p w14:paraId="32D9D0D7" w14:textId="77777777" w:rsidR="00A12204" w:rsidRDefault="00A12204"/>
  </w:endnote>
  <w:endnote w:type="continuationNotice" w:id="1">
    <w:p w14:paraId="13E1B2A9" w14:textId="77777777" w:rsidR="00A12204" w:rsidRDefault="00A12204"/>
    <w:p w14:paraId="548FC8FF" w14:textId="77777777" w:rsidR="00A12204" w:rsidRDefault="00A12204"/>
    <w:p w14:paraId="2B1EC30B" w14:textId="77777777" w:rsidR="00A12204" w:rsidRDefault="00A12204"/>
    <w:p w14:paraId="562D3FC2" w14:textId="77777777" w:rsidR="00A12204" w:rsidRDefault="00A12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Std Light">
    <w:altName w:val="Arial"/>
    <w:panose1 w:val="00000000000000000000"/>
    <w:charset w:val="00"/>
    <w:family w:val="swiss"/>
    <w:notTrueType/>
    <w:pitch w:val="variable"/>
    <w:sig w:usb0="0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7AD5" w14:textId="3D44E970" w:rsidR="00720B9D" w:rsidRPr="009725C8" w:rsidRDefault="00924677" w:rsidP="001B52FC">
    <w:pPr>
      <w:pStyle w:val="FooterBES"/>
      <w:spacing w:after="120"/>
      <w:jc w:val="center"/>
      <w:rPr>
        <w:color w:val="595959" w:themeColor="text1" w:themeTint="A6"/>
        <w:szCs w:val="14"/>
      </w:rPr>
    </w:pPr>
    <w:r>
      <w:rPr>
        <w:color w:val="595959" w:themeColor="text1" w:themeTint="A6"/>
        <w:szCs w:val="14"/>
      </w:rPr>
      <w:t xml:space="preserve">22-071007-01 </w:t>
    </w:r>
    <w:r w:rsidR="00720B9D" w:rsidRPr="009725C8">
      <w:rPr>
        <w:color w:val="595959" w:themeColor="text1" w:themeTint="A6"/>
        <w:szCs w:val="14"/>
      </w:rPr>
      <w:t xml:space="preserve">| Version 1 | This work was carried out in accordance with the requirements of the international quality standard for Market Research, ISO 20252, and with the </w:t>
    </w:r>
    <w:r w:rsidR="000E6193">
      <w:rPr>
        <w:color w:val="595959" w:themeColor="text1" w:themeTint="A6"/>
        <w:szCs w:val="14"/>
      </w:rPr>
      <w:t>Ipsos</w:t>
    </w:r>
    <w:r w:rsidR="00720B9D" w:rsidRPr="009725C8">
      <w:rPr>
        <w:color w:val="595959" w:themeColor="text1" w:themeTint="A6"/>
        <w:szCs w:val="14"/>
      </w:rPr>
      <w:t xml:space="preserve"> Terms and Conditions which can be found at </w:t>
    </w:r>
    <w:r w:rsidR="00B20115">
      <w:rPr>
        <w:color w:val="595959" w:themeColor="text1" w:themeTint="A6"/>
        <w:szCs w:val="14"/>
      </w:rPr>
      <w:t>https://ipsos.uk/terms</w:t>
    </w:r>
    <w:r w:rsidR="00720B9D" w:rsidRPr="009725C8">
      <w:rPr>
        <w:color w:val="595959" w:themeColor="text1" w:themeTint="A6"/>
        <w:szCs w:val="14"/>
      </w:rPr>
      <w:t xml:space="preserve">. © </w:t>
    </w:r>
    <w:r>
      <w:rPr>
        <w:color w:val="595959" w:themeColor="text1" w:themeTint="A6"/>
        <w:szCs w:val="14"/>
      </w:rPr>
      <w:t xml:space="preserve">North Tyneside Council </w:t>
    </w:r>
    <w:r w:rsidR="004161A5">
      <w:rPr>
        <w:color w:val="595959" w:themeColor="text1" w:themeTint="A6"/>
        <w:szCs w:val="14"/>
      </w:rPr>
      <w:t>2023</w:t>
    </w:r>
    <w:r w:rsidR="00720B9D" w:rsidRPr="009725C8">
      <w:rPr>
        <w:color w:val="595959" w:themeColor="text1" w:themeTint="A6"/>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26436" w14:textId="77777777" w:rsidR="00A12204" w:rsidRPr="00030A88" w:rsidRDefault="00A12204">
      <w:r w:rsidRPr="00030A88">
        <w:separator/>
      </w:r>
    </w:p>
    <w:p w14:paraId="517B374B" w14:textId="77777777" w:rsidR="00A12204" w:rsidRDefault="00A12204"/>
    <w:p w14:paraId="7F05239D" w14:textId="77777777" w:rsidR="00A12204" w:rsidRDefault="00A12204"/>
    <w:p w14:paraId="03344968" w14:textId="77777777" w:rsidR="00A12204" w:rsidRDefault="00A12204"/>
  </w:footnote>
  <w:footnote w:type="continuationSeparator" w:id="0">
    <w:p w14:paraId="3B4B157B" w14:textId="77777777" w:rsidR="00A12204" w:rsidRPr="0036539C" w:rsidRDefault="00A12204">
      <w:r w:rsidRPr="0036539C">
        <w:continuationSeparator/>
      </w:r>
    </w:p>
    <w:p w14:paraId="4A83DFFF" w14:textId="77777777" w:rsidR="00A12204" w:rsidRDefault="00A12204"/>
    <w:p w14:paraId="40351FC4" w14:textId="77777777" w:rsidR="00A12204" w:rsidRDefault="00A12204"/>
    <w:p w14:paraId="51106BC8" w14:textId="77777777" w:rsidR="00A12204" w:rsidRDefault="00A12204"/>
  </w:footnote>
  <w:footnote w:type="continuationNotice" w:id="1">
    <w:p w14:paraId="70DF4E3C" w14:textId="77777777" w:rsidR="00A12204" w:rsidRDefault="00A12204"/>
    <w:p w14:paraId="41C943D1" w14:textId="77777777" w:rsidR="00A12204" w:rsidRDefault="00A12204"/>
    <w:p w14:paraId="613B71AE" w14:textId="77777777" w:rsidR="00A12204" w:rsidRDefault="00A12204"/>
    <w:p w14:paraId="4085085D" w14:textId="77777777" w:rsidR="00A12204" w:rsidRDefault="00A12204"/>
  </w:footnote>
  <w:footnote w:id="2">
    <w:p w14:paraId="4A47B537" w14:textId="2DC22791" w:rsidR="002A1AF1" w:rsidRDefault="002A1AF1">
      <w:pPr>
        <w:pStyle w:val="FootnoteText"/>
      </w:pPr>
      <w:r>
        <w:rPr>
          <w:rStyle w:val="FootnoteReference"/>
        </w:rPr>
        <w:footnoteRef/>
      </w:r>
      <w:r>
        <w:t xml:space="preserve"> </w:t>
      </w:r>
      <w:r w:rsidRPr="000C0F04">
        <w:t>LGA Residents Survey October 2022 telephone methodology</w:t>
      </w:r>
      <w:r>
        <w:t>, sample 1000-1036 British adults</w:t>
      </w:r>
    </w:p>
  </w:footnote>
  <w:footnote w:id="3">
    <w:p w14:paraId="53DACD8A" w14:textId="3D17D725" w:rsidR="002A1AF1" w:rsidRDefault="002A1AF1">
      <w:pPr>
        <w:pStyle w:val="FootnoteText"/>
      </w:pPr>
      <w:r>
        <w:rPr>
          <w:rStyle w:val="FootnoteReference"/>
        </w:rPr>
        <w:footnoteRef/>
      </w:r>
      <w:r>
        <w:t xml:space="preserve"> </w:t>
      </w:r>
      <w:r w:rsidRPr="00AD1A17">
        <w:t>Levelling Up Tracker, Ipsos UK Knowledge Panel (online) February 2023, sample 6189</w:t>
      </w:r>
    </w:p>
  </w:footnote>
  <w:footnote w:id="4">
    <w:p w14:paraId="55F95432" w14:textId="2D7B5CA1" w:rsidR="002A1AF1" w:rsidRDefault="002A1AF1">
      <w:pPr>
        <w:pStyle w:val="FootnoteText"/>
      </w:pPr>
      <w:r>
        <w:rPr>
          <w:rStyle w:val="FootnoteReference"/>
        </w:rPr>
        <w:footnoteRef/>
      </w:r>
      <w:r>
        <w:t xml:space="preserve"> Community Life Survey</w:t>
      </w:r>
      <w:r w:rsidR="00A13A5C">
        <w:t>,</w:t>
      </w:r>
      <w:r w:rsidR="00A13A5C" w:rsidRPr="00837A9D">
        <w:t xml:space="preserve"> 2021/2 online/paper methodology</w:t>
      </w:r>
      <w:r w:rsidR="00A13A5C">
        <w:t>, sample 10,917</w:t>
      </w:r>
    </w:p>
  </w:footnote>
  <w:footnote w:id="5">
    <w:p w14:paraId="7065EA50" w14:textId="60CA7D6E" w:rsidR="00DE0B9F" w:rsidRDefault="00DE0B9F" w:rsidP="00DE0B9F">
      <w:pPr>
        <w:pStyle w:val="FootnoteText"/>
      </w:pPr>
    </w:p>
  </w:footnote>
  <w:footnote w:id="6">
    <w:p w14:paraId="3B4093BB" w14:textId="77777777" w:rsidR="00DE0B9F" w:rsidRDefault="00DE0B9F" w:rsidP="00DE0B9F">
      <w:pPr>
        <w:pStyle w:val="FootnoteText"/>
      </w:pPr>
      <w:r>
        <w:rPr>
          <w:rStyle w:val="FootnoteReference"/>
        </w:rPr>
        <w:footnoteRef/>
      </w:r>
      <w:r>
        <w:t xml:space="preserve"> LGA Resident Polling October 2021</w:t>
      </w:r>
    </w:p>
  </w:footnote>
  <w:footnote w:id="7">
    <w:p w14:paraId="25034D4F" w14:textId="5C26187C" w:rsidR="00BA4152" w:rsidRDefault="00BA4152">
      <w:pPr>
        <w:pStyle w:val="FootnoteText"/>
      </w:pPr>
      <w:r>
        <w:rPr>
          <w:rStyle w:val="FootnoteReference"/>
        </w:rPr>
        <w:footnoteRef/>
      </w:r>
      <w:r>
        <w:t xml:space="preserve"> </w:t>
      </w:r>
      <w:hyperlink r:id="rId1" w:history="1">
        <w:r w:rsidRPr="00BA4152">
          <w:rPr>
            <w:rStyle w:val="Hyperlink"/>
            <w:sz w:val="16"/>
            <w:szCs w:val="16"/>
          </w:rPr>
          <w:t>Our North Tyneside Plan 2021 – 2025</w:t>
        </w:r>
      </w:hyperlink>
    </w:p>
  </w:footnote>
  <w:footnote w:id="8">
    <w:p w14:paraId="4D0039E3" w14:textId="211C1CB4" w:rsidR="00A70D78" w:rsidRDefault="00A70D78">
      <w:pPr>
        <w:pStyle w:val="FootnoteText"/>
      </w:pPr>
      <w:r>
        <w:rPr>
          <w:rStyle w:val="FootnoteReference"/>
        </w:rPr>
        <w:footnoteRef/>
      </w:r>
      <w:r>
        <w:t xml:space="preserve"> </w:t>
      </w:r>
      <w:r w:rsidRPr="00A70D78">
        <w:t>Sport England Active Lives Survey, 2020/2021.  Postal and online survey of adults aged 16+ in England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139E" w14:textId="06144906" w:rsidR="00720B9D" w:rsidRPr="002A545A" w:rsidRDefault="000E6193" w:rsidP="002A545A">
    <w:pPr>
      <w:tabs>
        <w:tab w:val="right" w:pos="10205"/>
      </w:tabs>
      <w:spacing w:before="66"/>
      <w:rPr>
        <w:rFonts w:ascii="Segoe UI Light" w:hAnsi="Segoe UI Light" w:cs="Segoe UI Light"/>
        <w:sz w:val="14"/>
        <w:szCs w:val="14"/>
      </w:rPr>
    </w:pPr>
    <w:r>
      <w:rPr>
        <w:sz w:val="14"/>
        <w:szCs w:val="14"/>
      </w:rPr>
      <w:t>Ipsos</w:t>
    </w:r>
    <w:r w:rsidR="00720B9D" w:rsidRPr="00843CAB">
      <w:rPr>
        <w:sz w:val="14"/>
        <w:szCs w:val="14"/>
      </w:rPr>
      <w:t xml:space="preserve"> | </w:t>
    </w:r>
    <w:r w:rsidR="00924677">
      <w:rPr>
        <w:sz w:val="14"/>
        <w:szCs w:val="14"/>
      </w:rPr>
      <w:t>North Tyneside Council Residents’ Survey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6792" w14:textId="1662EE17" w:rsidR="00FD2AD4" w:rsidRPr="00EC6087" w:rsidRDefault="000E6193" w:rsidP="00EC6087">
    <w:pPr>
      <w:tabs>
        <w:tab w:val="right" w:pos="10205"/>
      </w:tabs>
      <w:rPr>
        <w:rFonts w:ascii="Segoe UI Light" w:hAnsi="Segoe UI Light" w:cs="Segoe UI Light"/>
        <w:sz w:val="14"/>
        <w:szCs w:val="14"/>
      </w:rPr>
    </w:pPr>
    <w:r>
      <w:rPr>
        <w:sz w:val="14"/>
        <w:szCs w:val="14"/>
      </w:rPr>
      <w:t>Ipsos</w:t>
    </w:r>
    <w:r w:rsidR="00720B9D" w:rsidRPr="00843CAB">
      <w:rPr>
        <w:sz w:val="14"/>
        <w:szCs w:val="14"/>
      </w:rPr>
      <w:t xml:space="preserve"> | </w:t>
    </w:r>
    <w:r w:rsidR="0027684E">
      <w:rPr>
        <w:sz w:val="14"/>
        <w:szCs w:val="14"/>
      </w:rPr>
      <w:t>North Tyneside Council Residents’ Survey 2022</w:t>
    </w:r>
    <w:r w:rsidR="00720B9D">
      <w:rPr>
        <w:sz w:val="14"/>
        <w:szCs w:val="14"/>
      </w:rPr>
      <w:tab/>
    </w:r>
  </w:p>
  <w:p w14:paraId="54AF1D2F" w14:textId="77777777" w:rsidR="00473855" w:rsidRDefault="004738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A162" w14:textId="77777777" w:rsidR="00A41828" w:rsidRPr="00EC6087" w:rsidRDefault="00A41828" w:rsidP="00EC6087">
    <w:pPr>
      <w:tabs>
        <w:tab w:val="right" w:pos="10205"/>
      </w:tabs>
      <w:rPr>
        <w:rFonts w:ascii="Segoe UI Light" w:hAnsi="Segoe UI Light" w:cs="Segoe UI Light"/>
        <w:sz w:val="14"/>
        <w:szCs w:val="14"/>
      </w:rPr>
    </w:pPr>
    <w:r>
      <w:rPr>
        <w:sz w:val="14"/>
        <w:szCs w:val="14"/>
      </w:rPr>
      <w:t>Ipsos</w:t>
    </w:r>
    <w:r w:rsidRPr="00843CAB">
      <w:rPr>
        <w:sz w:val="14"/>
        <w:szCs w:val="14"/>
      </w:rPr>
      <w:t xml:space="preserve"> | </w:t>
    </w:r>
    <w:r>
      <w:rPr>
        <w:sz w:val="14"/>
        <w:szCs w:val="14"/>
      </w:rPr>
      <w:t>North Tyneside Council Residents’ Survey 2022</w:t>
    </w:r>
    <w:r>
      <w:rPr>
        <w:sz w:val="14"/>
        <w:szCs w:val="14"/>
      </w:rPr>
      <w:tab/>
    </w:r>
    <w:r w:rsidRPr="00843CAB">
      <w:rPr>
        <w:rFonts w:ascii="Arial Black" w:hAnsi="Arial Black"/>
        <w:sz w:val="18"/>
        <w:szCs w:val="18"/>
      </w:rPr>
      <w:fldChar w:fldCharType="begin"/>
    </w:r>
    <w:r w:rsidRPr="00843CAB">
      <w:rPr>
        <w:rFonts w:ascii="Arial Black" w:hAnsi="Arial Black"/>
        <w:sz w:val="18"/>
        <w:szCs w:val="18"/>
      </w:rPr>
      <w:instrText xml:space="preserve"> PAGE   \* MERGEFORMAT </w:instrText>
    </w:r>
    <w:r w:rsidRPr="00843CAB">
      <w:rPr>
        <w:rFonts w:ascii="Arial Black" w:hAnsi="Arial Black"/>
        <w:sz w:val="18"/>
        <w:szCs w:val="18"/>
      </w:rPr>
      <w:fldChar w:fldCharType="separate"/>
    </w:r>
    <w:r>
      <w:rPr>
        <w:rFonts w:ascii="Arial Black" w:hAnsi="Arial Black"/>
        <w:sz w:val="18"/>
        <w:szCs w:val="18"/>
      </w:rPr>
      <w:t>11</w:t>
    </w:r>
    <w:r w:rsidRPr="00843CAB">
      <w:rPr>
        <w:rFonts w:ascii="Arial Black" w:hAnsi="Arial Black"/>
        <w:noProof/>
        <w:sz w:val="18"/>
        <w:szCs w:val="18"/>
      </w:rPr>
      <w:fldChar w:fldCharType="end"/>
    </w:r>
  </w:p>
  <w:p w14:paraId="6C45F774" w14:textId="77777777" w:rsidR="00A41828" w:rsidRDefault="00A41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7B1599"/>
    <w:multiLevelType w:val="multilevel"/>
    <w:tmpl w:val="A5B496B0"/>
    <w:styleLink w:val="JayeshNavinShahEasterEgg2"/>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4962"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A4F2C"/>
    <w:multiLevelType w:val="multilevel"/>
    <w:tmpl w:val="A5B496B0"/>
    <w:numStyleLink w:val="JayeshNavinShahEasterEgg2"/>
  </w:abstractNum>
  <w:abstractNum w:abstractNumId="4" w15:restartNumberingAfterBreak="0">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299903C5"/>
    <w:multiLevelType w:val="hybridMultilevel"/>
    <w:tmpl w:val="9CFCD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E8514A0"/>
    <w:multiLevelType w:val="hybridMultilevel"/>
    <w:tmpl w:val="051E8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12647F"/>
    <w:multiLevelType w:val="multilevel"/>
    <w:tmpl w:val="98381DF0"/>
    <w:numStyleLink w:val="JayeshNavinShahEasterEgg"/>
  </w:abstractNum>
  <w:abstractNum w:abstractNumId="10"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num w:numId="1" w16cid:durableId="1570841140">
    <w:abstractNumId w:val="0"/>
  </w:num>
  <w:num w:numId="2" w16cid:durableId="1731686995">
    <w:abstractNumId w:val="10"/>
  </w:num>
  <w:num w:numId="3" w16cid:durableId="1466197623">
    <w:abstractNumId w:val="7"/>
  </w:num>
  <w:num w:numId="4" w16cid:durableId="1100294827">
    <w:abstractNumId w:val="6"/>
  </w:num>
  <w:num w:numId="5" w16cid:durableId="1848328894">
    <w:abstractNumId w:val="2"/>
  </w:num>
  <w:num w:numId="6" w16cid:durableId="2044288813">
    <w:abstractNumId w:val="4"/>
  </w:num>
  <w:num w:numId="7" w16cid:durableId="1184201789">
    <w:abstractNumId w:val="1"/>
  </w:num>
  <w:num w:numId="8" w16cid:durableId="600182561">
    <w:abstractNumId w:val="3"/>
  </w:num>
  <w:num w:numId="9" w16cid:durableId="1345134483">
    <w:abstractNumId w:val="9"/>
  </w:num>
  <w:num w:numId="10" w16cid:durableId="935750778">
    <w:abstractNumId w:val="8"/>
  </w:num>
  <w:num w:numId="11" w16cid:durableId="1737779648">
    <w:abstractNumId w:val="3"/>
  </w:num>
  <w:num w:numId="12" w16cid:durableId="1727996719">
    <w:abstractNumId w:val="3"/>
  </w:num>
  <w:num w:numId="13" w16cid:durableId="1356270962">
    <w:abstractNumId w:val="3"/>
  </w:num>
  <w:num w:numId="14" w16cid:durableId="1600601145">
    <w:abstractNumId w:val="9"/>
  </w:num>
  <w:num w:numId="15" w16cid:durableId="960569141">
    <w:abstractNumId w:val="3"/>
  </w:num>
  <w:num w:numId="16" w16cid:durableId="1393385019">
    <w:abstractNumId w:val="3"/>
  </w:num>
  <w:num w:numId="17" w16cid:durableId="1275791681">
    <w:abstractNumId w:val="3"/>
  </w:num>
  <w:num w:numId="18" w16cid:durableId="340619544">
    <w:abstractNumId w:val="3"/>
  </w:num>
  <w:num w:numId="19" w16cid:durableId="1614970117">
    <w:abstractNumId w:val="3"/>
  </w:num>
  <w:num w:numId="20" w16cid:durableId="1999114592">
    <w:abstractNumId w:val="3"/>
  </w:num>
  <w:num w:numId="21" w16cid:durableId="1951279986">
    <w:abstractNumId w:val="3"/>
  </w:num>
  <w:num w:numId="22" w16cid:durableId="251744632">
    <w:abstractNumId w:val="5"/>
  </w:num>
  <w:num w:numId="23" w16cid:durableId="1183781882">
    <w:abstractNumId w:val="3"/>
  </w:num>
  <w:num w:numId="24" w16cid:durableId="1634216287">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 Moss">
    <w15:presenceInfo w15:providerId="AD" w15:userId="S::Nicola.Moss@Ipsos.com::e3f8d737-3207-4e36-9bba-12f486da0fc6"/>
  </w15:person>
  <w15:person w15:author="Alison Messer">
    <w15:presenceInfo w15:providerId="AD" w15:userId="S::Alison.Messer@Ipsos.com::64a7a8a2-4f5d-468a-bf7d-45349effce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B76165"/>
    <w:rsid w:val="00002499"/>
    <w:rsid w:val="00002BD6"/>
    <w:rsid w:val="000033EB"/>
    <w:rsid w:val="000038F9"/>
    <w:rsid w:val="0000425F"/>
    <w:rsid w:val="00004F80"/>
    <w:rsid w:val="0000562A"/>
    <w:rsid w:val="00005794"/>
    <w:rsid w:val="00005ECF"/>
    <w:rsid w:val="000066C4"/>
    <w:rsid w:val="00007CD2"/>
    <w:rsid w:val="000101EE"/>
    <w:rsid w:val="00011618"/>
    <w:rsid w:val="00012564"/>
    <w:rsid w:val="0001276F"/>
    <w:rsid w:val="00012B3C"/>
    <w:rsid w:val="000134DF"/>
    <w:rsid w:val="000135E4"/>
    <w:rsid w:val="00013986"/>
    <w:rsid w:val="00015DEC"/>
    <w:rsid w:val="00015EEB"/>
    <w:rsid w:val="0001735D"/>
    <w:rsid w:val="00024584"/>
    <w:rsid w:val="000254AE"/>
    <w:rsid w:val="0002550E"/>
    <w:rsid w:val="000256E2"/>
    <w:rsid w:val="00025A64"/>
    <w:rsid w:val="00026553"/>
    <w:rsid w:val="00027954"/>
    <w:rsid w:val="00027BEC"/>
    <w:rsid w:val="0003089C"/>
    <w:rsid w:val="00030A88"/>
    <w:rsid w:val="00031076"/>
    <w:rsid w:val="000310F7"/>
    <w:rsid w:val="00031103"/>
    <w:rsid w:val="00031E31"/>
    <w:rsid w:val="00032F10"/>
    <w:rsid w:val="00033505"/>
    <w:rsid w:val="000336B0"/>
    <w:rsid w:val="0003378B"/>
    <w:rsid w:val="00033C0B"/>
    <w:rsid w:val="00033DB3"/>
    <w:rsid w:val="00034435"/>
    <w:rsid w:val="000345A1"/>
    <w:rsid w:val="000345A7"/>
    <w:rsid w:val="00035241"/>
    <w:rsid w:val="00036220"/>
    <w:rsid w:val="00036BE0"/>
    <w:rsid w:val="00036EEE"/>
    <w:rsid w:val="00037F64"/>
    <w:rsid w:val="000404A3"/>
    <w:rsid w:val="00040648"/>
    <w:rsid w:val="000406BE"/>
    <w:rsid w:val="000413A9"/>
    <w:rsid w:val="000427F2"/>
    <w:rsid w:val="00042B8D"/>
    <w:rsid w:val="00042C15"/>
    <w:rsid w:val="00042F35"/>
    <w:rsid w:val="00042F8D"/>
    <w:rsid w:val="000436A1"/>
    <w:rsid w:val="00045060"/>
    <w:rsid w:val="0004569F"/>
    <w:rsid w:val="00045D95"/>
    <w:rsid w:val="00045E69"/>
    <w:rsid w:val="0004605A"/>
    <w:rsid w:val="00046961"/>
    <w:rsid w:val="00046B92"/>
    <w:rsid w:val="00047AEE"/>
    <w:rsid w:val="00050B38"/>
    <w:rsid w:val="000518F0"/>
    <w:rsid w:val="000521AB"/>
    <w:rsid w:val="000522D5"/>
    <w:rsid w:val="00052667"/>
    <w:rsid w:val="00052BB9"/>
    <w:rsid w:val="00054A84"/>
    <w:rsid w:val="00055109"/>
    <w:rsid w:val="00055167"/>
    <w:rsid w:val="000556C9"/>
    <w:rsid w:val="00055D2C"/>
    <w:rsid w:val="0005684D"/>
    <w:rsid w:val="000569F2"/>
    <w:rsid w:val="00056B83"/>
    <w:rsid w:val="0005746E"/>
    <w:rsid w:val="00057514"/>
    <w:rsid w:val="00057658"/>
    <w:rsid w:val="000577CE"/>
    <w:rsid w:val="00060178"/>
    <w:rsid w:val="0006232A"/>
    <w:rsid w:val="00062445"/>
    <w:rsid w:val="00063596"/>
    <w:rsid w:val="000638E8"/>
    <w:rsid w:val="00064839"/>
    <w:rsid w:val="00066501"/>
    <w:rsid w:val="00066CFB"/>
    <w:rsid w:val="00067002"/>
    <w:rsid w:val="0006766D"/>
    <w:rsid w:val="00067E85"/>
    <w:rsid w:val="00070C5C"/>
    <w:rsid w:val="000718C6"/>
    <w:rsid w:val="00071FD7"/>
    <w:rsid w:val="000721BD"/>
    <w:rsid w:val="00072363"/>
    <w:rsid w:val="00072E89"/>
    <w:rsid w:val="000743C2"/>
    <w:rsid w:val="00074784"/>
    <w:rsid w:val="00074A69"/>
    <w:rsid w:val="0007502C"/>
    <w:rsid w:val="000750AB"/>
    <w:rsid w:val="00075303"/>
    <w:rsid w:val="000758D5"/>
    <w:rsid w:val="0007626F"/>
    <w:rsid w:val="00076CB5"/>
    <w:rsid w:val="00076CCC"/>
    <w:rsid w:val="000809FE"/>
    <w:rsid w:val="0008286E"/>
    <w:rsid w:val="00083E05"/>
    <w:rsid w:val="000840EE"/>
    <w:rsid w:val="0008473B"/>
    <w:rsid w:val="00084B89"/>
    <w:rsid w:val="00084F8D"/>
    <w:rsid w:val="00085122"/>
    <w:rsid w:val="00085147"/>
    <w:rsid w:val="00086920"/>
    <w:rsid w:val="00091391"/>
    <w:rsid w:val="00091C36"/>
    <w:rsid w:val="00091CDA"/>
    <w:rsid w:val="00091D8F"/>
    <w:rsid w:val="00091F21"/>
    <w:rsid w:val="00091FBF"/>
    <w:rsid w:val="000926FA"/>
    <w:rsid w:val="00092DFE"/>
    <w:rsid w:val="00092F24"/>
    <w:rsid w:val="00093692"/>
    <w:rsid w:val="000936F4"/>
    <w:rsid w:val="0009414B"/>
    <w:rsid w:val="00094B75"/>
    <w:rsid w:val="000959C2"/>
    <w:rsid w:val="00095ECD"/>
    <w:rsid w:val="000962A8"/>
    <w:rsid w:val="00097089"/>
    <w:rsid w:val="00097A61"/>
    <w:rsid w:val="000A0D48"/>
    <w:rsid w:val="000A0F0C"/>
    <w:rsid w:val="000A0FBB"/>
    <w:rsid w:val="000A1211"/>
    <w:rsid w:val="000A1A8A"/>
    <w:rsid w:val="000A2639"/>
    <w:rsid w:val="000A2D55"/>
    <w:rsid w:val="000A3401"/>
    <w:rsid w:val="000A373F"/>
    <w:rsid w:val="000A4243"/>
    <w:rsid w:val="000A4AE3"/>
    <w:rsid w:val="000A4D96"/>
    <w:rsid w:val="000A5E18"/>
    <w:rsid w:val="000A6013"/>
    <w:rsid w:val="000B014C"/>
    <w:rsid w:val="000B01A8"/>
    <w:rsid w:val="000B0B27"/>
    <w:rsid w:val="000B1291"/>
    <w:rsid w:val="000B18C4"/>
    <w:rsid w:val="000B238C"/>
    <w:rsid w:val="000B26E4"/>
    <w:rsid w:val="000B31B8"/>
    <w:rsid w:val="000B395C"/>
    <w:rsid w:val="000B530E"/>
    <w:rsid w:val="000B5406"/>
    <w:rsid w:val="000B55CD"/>
    <w:rsid w:val="000B5BBB"/>
    <w:rsid w:val="000B6281"/>
    <w:rsid w:val="000B630C"/>
    <w:rsid w:val="000B6C2C"/>
    <w:rsid w:val="000B6EB7"/>
    <w:rsid w:val="000B6FBB"/>
    <w:rsid w:val="000B708F"/>
    <w:rsid w:val="000B7A03"/>
    <w:rsid w:val="000B7ACE"/>
    <w:rsid w:val="000C0164"/>
    <w:rsid w:val="000C0F04"/>
    <w:rsid w:val="000C3AD5"/>
    <w:rsid w:val="000C405A"/>
    <w:rsid w:val="000C4C93"/>
    <w:rsid w:val="000C6549"/>
    <w:rsid w:val="000C6E86"/>
    <w:rsid w:val="000C6F37"/>
    <w:rsid w:val="000C7496"/>
    <w:rsid w:val="000D0296"/>
    <w:rsid w:val="000D0686"/>
    <w:rsid w:val="000D07B6"/>
    <w:rsid w:val="000D11E9"/>
    <w:rsid w:val="000D178E"/>
    <w:rsid w:val="000D27C9"/>
    <w:rsid w:val="000D2F43"/>
    <w:rsid w:val="000D35D9"/>
    <w:rsid w:val="000D49E8"/>
    <w:rsid w:val="000D524C"/>
    <w:rsid w:val="000D53D8"/>
    <w:rsid w:val="000D66D0"/>
    <w:rsid w:val="000D6DAE"/>
    <w:rsid w:val="000D70C5"/>
    <w:rsid w:val="000D7576"/>
    <w:rsid w:val="000D7892"/>
    <w:rsid w:val="000E0CDC"/>
    <w:rsid w:val="000E15D5"/>
    <w:rsid w:val="000E2128"/>
    <w:rsid w:val="000E21B2"/>
    <w:rsid w:val="000E3012"/>
    <w:rsid w:val="000E3AFC"/>
    <w:rsid w:val="000E3F7E"/>
    <w:rsid w:val="000E5014"/>
    <w:rsid w:val="000E560D"/>
    <w:rsid w:val="000E590C"/>
    <w:rsid w:val="000E59EF"/>
    <w:rsid w:val="000E6193"/>
    <w:rsid w:val="000E675F"/>
    <w:rsid w:val="000E6B57"/>
    <w:rsid w:val="000E6EAE"/>
    <w:rsid w:val="000E7CC0"/>
    <w:rsid w:val="000E7E27"/>
    <w:rsid w:val="000F0D95"/>
    <w:rsid w:val="000F159B"/>
    <w:rsid w:val="000F19A2"/>
    <w:rsid w:val="000F1FA1"/>
    <w:rsid w:val="000F22FB"/>
    <w:rsid w:val="000F2A27"/>
    <w:rsid w:val="000F2AA0"/>
    <w:rsid w:val="000F2CC4"/>
    <w:rsid w:val="000F3A51"/>
    <w:rsid w:val="000F42BD"/>
    <w:rsid w:val="000F4FD1"/>
    <w:rsid w:val="000F64C6"/>
    <w:rsid w:val="000F6D11"/>
    <w:rsid w:val="000F6DE6"/>
    <w:rsid w:val="000F78CB"/>
    <w:rsid w:val="000F7AA1"/>
    <w:rsid w:val="000F7EC5"/>
    <w:rsid w:val="000F7FD2"/>
    <w:rsid w:val="00101DA0"/>
    <w:rsid w:val="001022AB"/>
    <w:rsid w:val="001033A7"/>
    <w:rsid w:val="001039C8"/>
    <w:rsid w:val="001042BC"/>
    <w:rsid w:val="0010521D"/>
    <w:rsid w:val="00105995"/>
    <w:rsid w:val="00105A64"/>
    <w:rsid w:val="00106014"/>
    <w:rsid w:val="00110538"/>
    <w:rsid w:val="00110DF4"/>
    <w:rsid w:val="00111E53"/>
    <w:rsid w:val="00111FAA"/>
    <w:rsid w:val="00113A85"/>
    <w:rsid w:val="00113AFC"/>
    <w:rsid w:val="00113D8E"/>
    <w:rsid w:val="00114066"/>
    <w:rsid w:val="00115340"/>
    <w:rsid w:val="001154A1"/>
    <w:rsid w:val="001158CC"/>
    <w:rsid w:val="00115B50"/>
    <w:rsid w:val="00115EF8"/>
    <w:rsid w:val="00120D15"/>
    <w:rsid w:val="001211B1"/>
    <w:rsid w:val="001219B0"/>
    <w:rsid w:val="00121BEC"/>
    <w:rsid w:val="00123290"/>
    <w:rsid w:val="001233F5"/>
    <w:rsid w:val="00123BE8"/>
    <w:rsid w:val="00123F46"/>
    <w:rsid w:val="001240E4"/>
    <w:rsid w:val="00125824"/>
    <w:rsid w:val="0012582C"/>
    <w:rsid w:val="00125A2F"/>
    <w:rsid w:val="00126702"/>
    <w:rsid w:val="0012671E"/>
    <w:rsid w:val="00130447"/>
    <w:rsid w:val="00130991"/>
    <w:rsid w:val="00131D20"/>
    <w:rsid w:val="00132289"/>
    <w:rsid w:val="0013358C"/>
    <w:rsid w:val="00135798"/>
    <w:rsid w:val="00136795"/>
    <w:rsid w:val="001373E7"/>
    <w:rsid w:val="001378F9"/>
    <w:rsid w:val="00140F2D"/>
    <w:rsid w:val="001412ED"/>
    <w:rsid w:val="00141736"/>
    <w:rsid w:val="00141CCC"/>
    <w:rsid w:val="0014208C"/>
    <w:rsid w:val="00142160"/>
    <w:rsid w:val="00142644"/>
    <w:rsid w:val="00142E73"/>
    <w:rsid w:val="0014384E"/>
    <w:rsid w:val="00143D74"/>
    <w:rsid w:val="0014466E"/>
    <w:rsid w:val="00144979"/>
    <w:rsid w:val="00144BA4"/>
    <w:rsid w:val="00144C18"/>
    <w:rsid w:val="00144C8B"/>
    <w:rsid w:val="001451A4"/>
    <w:rsid w:val="00145B35"/>
    <w:rsid w:val="00145E16"/>
    <w:rsid w:val="0014621D"/>
    <w:rsid w:val="001464CC"/>
    <w:rsid w:val="001468C7"/>
    <w:rsid w:val="00147B65"/>
    <w:rsid w:val="00147BE4"/>
    <w:rsid w:val="00147E7E"/>
    <w:rsid w:val="0015082C"/>
    <w:rsid w:val="001514EC"/>
    <w:rsid w:val="001519D5"/>
    <w:rsid w:val="00152A6C"/>
    <w:rsid w:val="00153A40"/>
    <w:rsid w:val="001543EC"/>
    <w:rsid w:val="00154CD8"/>
    <w:rsid w:val="00155184"/>
    <w:rsid w:val="00155B21"/>
    <w:rsid w:val="00156E9A"/>
    <w:rsid w:val="001574EB"/>
    <w:rsid w:val="00157DA9"/>
    <w:rsid w:val="00157FCD"/>
    <w:rsid w:val="0016013C"/>
    <w:rsid w:val="001622B8"/>
    <w:rsid w:val="00162ABA"/>
    <w:rsid w:val="00162ECF"/>
    <w:rsid w:val="00164E04"/>
    <w:rsid w:val="00166F90"/>
    <w:rsid w:val="001670C9"/>
    <w:rsid w:val="001673F1"/>
    <w:rsid w:val="0016740C"/>
    <w:rsid w:val="00167E5E"/>
    <w:rsid w:val="00170DE8"/>
    <w:rsid w:val="00171052"/>
    <w:rsid w:val="001726C4"/>
    <w:rsid w:val="00173306"/>
    <w:rsid w:val="0017357C"/>
    <w:rsid w:val="001756B4"/>
    <w:rsid w:val="00175B3E"/>
    <w:rsid w:val="00175D7A"/>
    <w:rsid w:val="00175F3C"/>
    <w:rsid w:val="00177BDF"/>
    <w:rsid w:val="00180BC4"/>
    <w:rsid w:val="00181D1E"/>
    <w:rsid w:val="00181DC0"/>
    <w:rsid w:val="001824B9"/>
    <w:rsid w:val="00182DF4"/>
    <w:rsid w:val="00182E03"/>
    <w:rsid w:val="0018302A"/>
    <w:rsid w:val="00183D10"/>
    <w:rsid w:val="00183D19"/>
    <w:rsid w:val="00183F56"/>
    <w:rsid w:val="00184188"/>
    <w:rsid w:val="00184D8E"/>
    <w:rsid w:val="00185AE4"/>
    <w:rsid w:val="001872D7"/>
    <w:rsid w:val="0018757D"/>
    <w:rsid w:val="00190DBC"/>
    <w:rsid w:val="00191392"/>
    <w:rsid w:val="00191D8C"/>
    <w:rsid w:val="001924DC"/>
    <w:rsid w:val="001933B3"/>
    <w:rsid w:val="00194B3F"/>
    <w:rsid w:val="00194C07"/>
    <w:rsid w:val="001956B7"/>
    <w:rsid w:val="0019592C"/>
    <w:rsid w:val="001970DA"/>
    <w:rsid w:val="00197D06"/>
    <w:rsid w:val="001A0165"/>
    <w:rsid w:val="001A080C"/>
    <w:rsid w:val="001A0D0D"/>
    <w:rsid w:val="001A1A2E"/>
    <w:rsid w:val="001A1CCA"/>
    <w:rsid w:val="001A2524"/>
    <w:rsid w:val="001A2F3F"/>
    <w:rsid w:val="001A3A9F"/>
    <w:rsid w:val="001A48FD"/>
    <w:rsid w:val="001A4E02"/>
    <w:rsid w:val="001A551D"/>
    <w:rsid w:val="001A6963"/>
    <w:rsid w:val="001A6A5E"/>
    <w:rsid w:val="001A6F28"/>
    <w:rsid w:val="001A6FB4"/>
    <w:rsid w:val="001A746A"/>
    <w:rsid w:val="001A78DD"/>
    <w:rsid w:val="001A7E79"/>
    <w:rsid w:val="001B0389"/>
    <w:rsid w:val="001B052E"/>
    <w:rsid w:val="001B0BAB"/>
    <w:rsid w:val="001B1F92"/>
    <w:rsid w:val="001B24D3"/>
    <w:rsid w:val="001B2E90"/>
    <w:rsid w:val="001B35E9"/>
    <w:rsid w:val="001B3EDB"/>
    <w:rsid w:val="001B3F92"/>
    <w:rsid w:val="001B4EDC"/>
    <w:rsid w:val="001B52FC"/>
    <w:rsid w:val="001B6508"/>
    <w:rsid w:val="001B6AEF"/>
    <w:rsid w:val="001B6E0B"/>
    <w:rsid w:val="001C05C9"/>
    <w:rsid w:val="001C0892"/>
    <w:rsid w:val="001C23F1"/>
    <w:rsid w:val="001C46AC"/>
    <w:rsid w:val="001C4C3D"/>
    <w:rsid w:val="001C4DEF"/>
    <w:rsid w:val="001C4EC9"/>
    <w:rsid w:val="001C57E7"/>
    <w:rsid w:val="001C57EE"/>
    <w:rsid w:val="001C5B08"/>
    <w:rsid w:val="001C5BCD"/>
    <w:rsid w:val="001C5D71"/>
    <w:rsid w:val="001C68C2"/>
    <w:rsid w:val="001C6A9B"/>
    <w:rsid w:val="001C6DCD"/>
    <w:rsid w:val="001C734E"/>
    <w:rsid w:val="001C74D8"/>
    <w:rsid w:val="001C7981"/>
    <w:rsid w:val="001C79F8"/>
    <w:rsid w:val="001C7D8D"/>
    <w:rsid w:val="001D06C3"/>
    <w:rsid w:val="001D08AC"/>
    <w:rsid w:val="001D33ED"/>
    <w:rsid w:val="001D34E6"/>
    <w:rsid w:val="001D473A"/>
    <w:rsid w:val="001D4DAF"/>
    <w:rsid w:val="001D59CF"/>
    <w:rsid w:val="001D601F"/>
    <w:rsid w:val="001D65B4"/>
    <w:rsid w:val="001D7A21"/>
    <w:rsid w:val="001D7BF6"/>
    <w:rsid w:val="001E0044"/>
    <w:rsid w:val="001E0729"/>
    <w:rsid w:val="001E0CA2"/>
    <w:rsid w:val="001E1338"/>
    <w:rsid w:val="001E1391"/>
    <w:rsid w:val="001E23CF"/>
    <w:rsid w:val="001E25A7"/>
    <w:rsid w:val="001E3654"/>
    <w:rsid w:val="001E3944"/>
    <w:rsid w:val="001E43B5"/>
    <w:rsid w:val="001E43F7"/>
    <w:rsid w:val="001E44C3"/>
    <w:rsid w:val="001E4AF7"/>
    <w:rsid w:val="001E5259"/>
    <w:rsid w:val="001E5BA9"/>
    <w:rsid w:val="001E5DC7"/>
    <w:rsid w:val="001E60A4"/>
    <w:rsid w:val="001E7076"/>
    <w:rsid w:val="001E7A57"/>
    <w:rsid w:val="001F0A31"/>
    <w:rsid w:val="001F0BC2"/>
    <w:rsid w:val="001F1321"/>
    <w:rsid w:val="001F1516"/>
    <w:rsid w:val="001F1771"/>
    <w:rsid w:val="001F1898"/>
    <w:rsid w:val="001F32A5"/>
    <w:rsid w:val="001F3EB3"/>
    <w:rsid w:val="001F40A9"/>
    <w:rsid w:val="001F477C"/>
    <w:rsid w:val="001F4F55"/>
    <w:rsid w:val="001F54F9"/>
    <w:rsid w:val="001F6886"/>
    <w:rsid w:val="001F697B"/>
    <w:rsid w:val="001F69DF"/>
    <w:rsid w:val="001F6BC0"/>
    <w:rsid w:val="001F7183"/>
    <w:rsid w:val="001F78E7"/>
    <w:rsid w:val="001F7A6D"/>
    <w:rsid w:val="001F7D66"/>
    <w:rsid w:val="002001B4"/>
    <w:rsid w:val="002002A5"/>
    <w:rsid w:val="0020037E"/>
    <w:rsid w:val="0020056D"/>
    <w:rsid w:val="00200589"/>
    <w:rsid w:val="00200729"/>
    <w:rsid w:val="002024D2"/>
    <w:rsid w:val="00202AC6"/>
    <w:rsid w:val="0020306E"/>
    <w:rsid w:val="002035E7"/>
    <w:rsid w:val="00203801"/>
    <w:rsid w:val="002043A1"/>
    <w:rsid w:val="0020479F"/>
    <w:rsid w:val="00204A96"/>
    <w:rsid w:val="0020503D"/>
    <w:rsid w:val="0020648B"/>
    <w:rsid w:val="0020679B"/>
    <w:rsid w:val="00206D92"/>
    <w:rsid w:val="00206E10"/>
    <w:rsid w:val="00207185"/>
    <w:rsid w:val="0020761D"/>
    <w:rsid w:val="002079EE"/>
    <w:rsid w:val="00211AAA"/>
    <w:rsid w:val="00212335"/>
    <w:rsid w:val="0021303F"/>
    <w:rsid w:val="00213269"/>
    <w:rsid w:val="00213AEE"/>
    <w:rsid w:val="00213C2F"/>
    <w:rsid w:val="00213E14"/>
    <w:rsid w:val="00215238"/>
    <w:rsid w:val="0021683E"/>
    <w:rsid w:val="00216877"/>
    <w:rsid w:val="00217631"/>
    <w:rsid w:val="00217F0E"/>
    <w:rsid w:val="00220087"/>
    <w:rsid w:val="00220792"/>
    <w:rsid w:val="00220970"/>
    <w:rsid w:val="00220F0F"/>
    <w:rsid w:val="00221364"/>
    <w:rsid w:val="002218CC"/>
    <w:rsid w:val="00221FB9"/>
    <w:rsid w:val="002220F8"/>
    <w:rsid w:val="002222E7"/>
    <w:rsid w:val="0022249A"/>
    <w:rsid w:val="00222AC2"/>
    <w:rsid w:val="002230E2"/>
    <w:rsid w:val="00223360"/>
    <w:rsid w:val="002236F7"/>
    <w:rsid w:val="00224102"/>
    <w:rsid w:val="00224FCC"/>
    <w:rsid w:val="00225984"/>
    <w:rsid w:val="00225D53"/>
    <w:rsid w:val="00225F58"/>
    <w:rsid w:val="00226202"/>
    <w:rsid w:val="00226A28"/>
    <w:rsid w:val="00227233"/>
    <w:rsid w:val="0022754A"/>
    <w:rsid w:val="002308FA"/>
    <w:rsid w:val="00230A5B"/>
    <w:rsid w:val="002314A1"/>
    <w:rsid w:val="002315AD"/>
    <w:rsid w:val="002319E5"/>
    <w:rsid w:val="002331F1"/>
    <w:rsid w:val="0023385D"/>
    <w:rsid w:val="002340A5"/>
    <w:rsid w:val="0023412F"/>
    <w:rsid w:val="0023553A"/>
    <w:rsid w:val="00235946"/>
    <w:rsid w:val="00236006"/>
    <w:rsid w:val="00237087"/>
    <w:rsid w:val="00237324"/>
    <w:rsid w:val="00240AF9"/>
    <w:rsid w:val="00241FE6"/>
    <w:rsid w:val="0024297F"/>
    <w:rsid w:val="002439C1"/>
    <w:rsid w:val="00243D1E"/>
    <w:rsid w:val="00243F97"/>
    <w:rsid w:val="00244162"/>
    <w:rsid w:val="002448B7"/>
    <w:rsid w:val="00245664"/>
    <w:rsid w:val="002456E1"/>
    <w:rsid w:val="0024615F"/>
    <w:rsid w:val="00246ACE"/>
    <w:rsid w:val="00246E68"/>
    <w:rsid w:val="00247852"/>
    <w:rsid w:val="002478BD"/>
    <w:rsid w:val="002478C1"/>
    <w:rsid w:val="00247D4D"/>
    <w:rsid w:val="00251E34"/>
    <w:rsid w:val="00252459"/>
    <w:rsid w:val="00252E7F"/>
    <w:rsid w:val="00253668"/>
    <w:rsid w:val="00253684"/>
    <w:rsid w:val="00253801"/>
    <w:rsid w:val="00253B96"/>
    <w:rsid w:val="00253FC7"/>
    <w:rsid w:val="00254D1D"/>
    <w:rsid w:val="0025596C"/>
    <w:rsid w:val="002572D9"/>
    <w:rsid w:val="00257A27"/>
    <w:rsid w:val="00260E4F"/>
    <w:rsid w:val="0026126F"/>
    <w:rsid w:val="00261676"/>
    <w:rsid w:val="00261BA7"/>
    <w:rsid w:val="00261F5B"/>
    <w:rsid w:val="0026299D"/>
    <w:rsid w:val="0026322D"/>
    <w:rsid w:val="0026395E"/>
    <w:rsid w:val="002639B9"/>
    <w:rsid w:val="00263DA9"/>
    <w:rsid w:val="00263EF3"/>
    <w:rsid w:val="00264354"/>
    <w:rsid w:val="002643B4"/>
    <w:rsid w:val="00264A0D"/>
    <w:rsid w:val="00264B54"/>
    <w:rsid w:val="002657BE"/>
    <w:rsid w:val="00265CD3"/>
    <w:rsid w:val="00265F88"/>
    <w:rsid w:val="0026796D"/>
    <w:rsid w:val="002701DD"/>
    <w:rsid w:val="00270497"/>
    <w:rsid w:val="00271527"/>
    <w:rsid w:val="002723FB"/>
    <w:rsid w:val="00272BB9"/>
    <w:rsid w:val="00273356"/>
    <w:rsid w:val="0027361F"/>
    <w:rsid w:val="00273A0A"/>
    <w:rsid w:val="002744E2"/>
    <w:rsid w:val="00274606"/>
    <w:rsid w:val="0027470A"/>
    <w:rsid w:val="00274724"/>
    <w:rsid w:val="002754B3"/>
    <w:rsid w:val="00275829"/>
    <w:rsid w:val="0027684E"/>
    <w:rsid w:val="00276B1C"/>
    <w:rsid w:val="00280681"/>
    <w:rsid w:val="002806BE"/>
    <w:rsid w:val="00280E7E"/>
    <w:rsid w:val="00281AAB"/>
    <w:rsid w:val="00281D89"/>
    <w:rsid w:val="00281F73"/>
    <w:rsid w:val="00282ABC"/>
    <w:rsid w:val="00284366"/>
    <w:rsid w:val="00285297"/>
    <w:rsid w:val="0028594B"/>
    <w:rsid w:val="00285A10"/>
    <w:rsid w:val="00285FFA"/>
    <w:rsid w:val="0028684D"/>
    <w:rsid w:val="00286A2F"/>
    <w:rsid w:val="00290B19"/>
    <w:rsid w:val="00290CBD"/>
    <w:rsid w:val="002916BA"/>
    <w:rsid w:val="00292047"/>
    <w:rsid w:val="002933A1"/>
    <w:rsid w:val="002935BE"/>
    <w:rsid w:val="0029362E"/>
    <w:rsid w:val="00293CAF"/>
    <w:rsid w:val="00293D2D"/>
    <w:rsid w:val="002945E0"/>
    <w:rsid w:val="002948E0"/>
    <w:rsid w:val="002949AF"/>
    <w:rsid w:val="00295051"/>
    <w:rsid w:val="0029619B"/>
    <w:rsid w:val="00296B7E"/>
    <w:rsid w:val="002970E6"/>
    <w:rsid w:val="002976FA"/>
    <w:rsid w:val="00297E3D"/>
    <w:rsid w:val="002A1467"/>
    <w:rsid w:val="002A1AF1"/>
    <w:rsid w:val="002A2877"/>
    <w:rsid w:val="002A33A2"/>
    <w:rsid w:val="002A38D6"/>
    <w:rsid w:val="002A43EB"/>
    <w:rsid w:val="002A545A"/>
    <w:rsid w:val="002A5EDB"/>
    <w:rsid w:val="002A62EF"/>
    <w:rsid w:val="002A6DC9"/>
    <w:rsid w:val="002B0A32"/>
    <w:rsid w:val="002B0B23"/>
    <w:rsid w:val="002B1183"/>
    <w:rsid w:val="002B124C"/>
    <w:rsid w:val="002B155A"/>
    <w:rsid w:val="002B1C4E"/>
    <w:rsid w:val="002B2214"/>
    <w:rsid w:val="002B27F0"/>
    <w:rsid w:val="002B296C"/>
    <w:rsid w:val="002B2B1C"/>
    <w:rsid w:val="002B44EE"/>
    <w:rsid w:val="002B5BC2"/>
    <w:rsid w:val="002B6298"/>
    <w:rsid w:val="002B6F81"/>
    <w:rsid w:val="002B72A5"/>
    <w:rsid w:val="002B78E9"/>
    <w:rsid w:val="002B7958"/>
    <w:rsid w:val="002C104D"/>
    <w:rsid w:val="002C18A6"/>
    <w:rsid w:val="002C1D7F"/>
    <w:rsid w:val="002C2B35"/>
    <w:rsid w:val="002C2C95"/>
    <w:rsid w:val="002C2E93"/>
    <w:rsid w:val="002C34D9"/>
    <w:rsid w:val="002C3A2F"/>
    <w:rsid w:val="002C3DF4"/>
    <w:rsid w:val="002C3FAA"/>
    <w:rsid w:val="002C46EE"/>
    <w:rsid w:val="002C5341"/>
    <w:rsid w:val="002C5EDE"/>
    <w:rsid w:val="002C6F15"/>
    <w:rsid w:val="002D06E3"/>
    <w:rsid w:val="002D0DE8"/>
    <w:rsid w:val="002D1D46"/>
    <w:rsid w:val="002D2D8A"/>
    <w:rsid w:val="002D2F37"/>
    <w:rsid w:val="002D309F"/>
    <w:rsid w:val="002D3568"/>
    <w:rsid w:val="002D3819"/>
    <w:rsid w:val="002D3E14"/>
    <w:rsid w:val="002D452A"/>
    <w:rsid w:val="002D4799"/>
    <w:rsid w:val="002D4FD8"/>
    <w:rsid w:val="002D5AB1"/>
    <w:rsid w:val="002D636E"/>
    <w:rsid w:val="002D6B49"/>
    <w:rsid w:val="002D6B6A"/>
    <w:rsid w:val="002D700A"/>
    <w:rsid w:val="002D72E4"/>
    <w:rsid w:val="002D7F9D"/>
    <w:rsid w:val="002E00F2"/>
    <w:rsid w:val="002E1147"/>
    <w:rsid w:val="002E1825"/>
    <w:rsid w:val="002E231A"/>
    <w:rsid w:val="002E25D4"/>
    <w:rsid w:val="002E374D"/>
    <w:rsid w:val="002E3DC0"/>
    <w:rsid w:val="002E5115"/>
    <w:rsid w:val="002E5622"/>
    <w:rsid w:val="002E5925"/>
    <w:rsid w:val="002E5E08"/>
    <w:rsid w:val="002E69D9"/>
    <w:rsid w:val="002E71BA"/>
    <w:rsid w:val="002F05E8"/>
    <w:rsid w:val="002F0FEE"/>
    <w:rsid w:val="002F150D"/>
    <w:rsid w:val="002F200C"/>
    <w:rsid w:val="002F2241"/>
    <w:rsid w:val="002F2F18"/>
    <w:rsid w:val="002F3170"/>
    <w:rsid w:val="002F34C1"/>
    <w:rsid w:val="002F42D5"/>
    <w:rsid w:val="002F49D1"/>
    <w:rsid w:val="002F4E42"/>
    <w:rsid w:val="002F4FB8"/>
    <w:rsid w:val="002F55CC"/>
    <w:rsid w:val="002F5A63"/>
    <w:rsid w:val="002F68DF"/>
    <w:rsid w:val="002F79F6"/>
    <w:rsid w:val="0030044D"/>
    <w:rsid w:val="00300CEE"/>
    <w:rsid w:val="00301B9C"/>
    <w:rsid w:val="00301D64"/>
    <w:rsid w:val="00302179"/>
    <w:rsid w:val="0030243F"/>
    <w:rsid w:val="00302FAE"/>
    <w:rsid w:val="00303AC7"/>
    <w:rsid w:val="00303CB8"/>
    <w:rsid w:val="0030438D"/>
    <w:rsid w:val="00304853"/>
    <w:rsid w:val="00304A30"/>
    <w:rsid w:val="00305BFB"/>
    <w:rsid w:val="00305FFB"/>
    <w:rsid w:val="0030689A"/>
    <w:rsid w:val="00307728"/>
    <w:rsid w:val="00310298"/>
    <w:rsid w:val="00310E36"/>
    <w:rsid w:val="0031142C"/>
    <w:rsid w:val="00312587"/>
    <w:rsid w:val="00312C4E"/>
    <w:rsid w:val="0031348C"/>
    <w:rsid w:val="003139F7"/>
    <w:rsid w:val="003143FF"/>
    <w:rsid w:val="00314951"/>
    <w:rsid w:val="00314A5B"/>
    <w:rsid w:val="00314FDA"/>
    <w:rsid w:val="00315785"/>
    <w:rsid w:val="00315F67"/>
    <w:rsid w:val="00316431"/>
    <w:rsid w:val="003170EE"/>
    <w:rsid w:val="003178EF"/>
    <w:rsid w:val="00317FBC"/>
    <w:rsid w:val="00320C89"/>
    <w:rsid w:val="00320C96"/>
    <w:rsid w:val="00320FBF"/>
    <w:rsid w:val="00321AFC"/>
    <w:rsid w:val="00321D67"/>
    <w:rsid w:val="00323B55"/>
    <w:rsid w:val="00323D31"/>
    <w:rsid w:val="0032490C"/>
    <w:rsid w:val="003251B7"/>
    <w:rsid w:val="00325F7D"/>
    <w:rsid w:val="00326BC2"/>
    <w:rsid w:val="0033000C"/>
    <w:rsid w:val="00331FCE"/>
    <w:rsid w:val="00332195"/>
    <w:rsid w:val="00332AE4"/>
    <w:rsid w:val="00333E6A"/>
    <w:rsid w:val="003351C0"/>
    <w:rsid w:val="0033697E"/>
    <w:rsid w:val="00336A58"/>
    <w:rsid w:val="0033773C"/>
    <w:rsid w:val="00342280"/>
    <w:rsid w:val="00342D2C"/>
    <w:rsid w:val="0034327C"/>
    <w:rsid w:val="00343812"/>
    <w:rsid w:val="00343919"/>
    <w:rsid w:val="003440B0"/>
    <w:rsid w:val="00344932"/>
    <w:rsid w:val="00344A41"/>
    <w:rsid w:val="00346A9F"/>
    <w:rsid w:val="00346C26"/>
    <w:rsid w:val="00346CAA"/>
    <w:rsid w:val="003470B7"/>
    <w:rsid w:val="00347380"/>
    <w:rsid w:val="003475CC"/>
    <w:rsid w:val="00350989"/>
    <w:rsid w:val="003510CA"/>
    <w:rsid w:val="00351686"/>
    <w:rsid w:val="00351BCF"/>
    <w:rsid w:val="00351DC1"/>
    <w:rsid w:val="00351F2D"/>
    <w:rsid w:val="003530D5"/>
    <w:rsid w:val="003534C9"/>
    <w:rsid w:val="0035352C"/>
    <w:rsid w:val="00354E23"/>
    <w:rsid w:val="00355100"/>
    <w:rsid w:val="0035510B"/>
    <w:rsid w:val="003572C5"/>
    <w:rsid w:val="0035742F"/>
    <w:rsid w:val="003579F4"/>
    <w:rsid w:val="00357AA9"/>
    <w:rsid w:val="00357DB8"/>
    <w:rsid w:val="003600D8"/>
    <w:rsid w:val="00360D28"/>
    <w:rsid w:val="00362B3B"/>
    <w:rsid w:val="00362E9E"/>
    <w:rsid w:val="003631F8"/>
    <w:rsid w:val="00363501"/>
    <w:rsid w:val="00363B39"/>
    <w:rsid w:val="0036467B"/>
    <w:rsid w:val="00364A4B"/>
    <w:rsid w:val="00364DA5"/>
    <w:rsid w:val="0036506A"/>
    <w:rsid w:val="0036539C"/>
    <w:rsid w:val="00366B44"/>
    <w:rsid w:val="00367983"/>
    <w:rsid w:val="00367F43"/>
    <w:rsid w:val="00370AB4"/>
    <w:rsid w:val="00371B22"/>
    <w:rsid w:val="00371B7E"/>
    <w:rsid w:val="00371B99"/>
    <w:rsid w:val="003724E0"/>
    <w:rsid w:val="00372B21"/>
    <w:rsid w:val="003730E0"/>
    <w:rsid w:val="00373E4C"/>
    <w:rsid w:val="003753AD"/>
    <w:rsid w:val="003754DA"/>
    <w:rsid w:val="0037579D"/>
    <w:rsid w:val="0037670B"/>
    <w:rsid w:val="0037720F"/>
    <w:rsid w:val="00377268"/>
    <w:rsid w:val="00377EED"/>
    <w:rsid w:val="00380D28"/>
    <w:rsid w:val="00380F45"/>
    <w:rsid w:val="0038101F"/>
    <w:rsid w:val="003810B5"/>
    <w:rsid w:val="003819E3"/>
    <w:rsid w:val="003821BE"/>
    <w:rsid w:val="00382BC6"/>
    <w:rsid w:val="00382BE1"/>
    <w:rsid w:val="003833C1"/>
    <w:rsid w:val="00383476"/>
    <w:rsid w:val="003838DA"/>
    <w:rsid w:val="003839CF"/>
    <w:rsid w:val="00383EB1"/>
    <w:rsid w:val="003844AD"/>
    <w:rsid w:val="00384CA8"/>
    <w:rsid w:val="0038507D"/>
    <w:rsid w:val="00385248"/>
    <w:rsid w:val="003859F5"/>
    <w:rsid w:val="00385B2F"/>
    <w:rsid w:val="00385FE8"/>
    <w:rsid w:val="0038613F"/>
    <w:rsid w:val="00386CE3"/>
    <w:rsid w:val="003871BF"/>
    <w:rsid w:val="00387AC2"/>
    <w:rsid w:val="00387E9F"/>
    <w:rsid w:val="00391646"/>
    <w:rsid w:val="00391985"/>
    <w:rsid w:val="00391D47"/>
    <w:rsid w:val="003922D7"/>
    <w:rsid w:val="00392590"/>
    <w:rsid w:val="00392AEE"/>
    <w:rsid w:val="00392B86"/>
    <w:rsid w:val="003932D2"/>
    <w:rsid w:val="0039361E"/>
    <w:rsid w:val="00393633"/>
    <w:rsid w:val="0039414D"/>
    <w:rsid w:val="003957C4"/>
    <w:rsid w:val="00395874"/>
    <w:rsid w:val="003960AC"/>
    <w:rsid w:val="00396133"/>
    <w:rsid w:val="00396907"/>
    <w:rsid w:val="00396AFD"/>
    <w:rsid w:val="003A006A"/>
    <w:rsid w:val="003A103E"/>
    <w:rsid w:val="003A1503"/>
    <w:rsid w:val="003A3922"/>
    <w:rsid w:val="003A41D0"/>
    <w:rsid w:val="003A55A8"/>
    <w:rsid w:val="003A563C"/>
    <w:rsid w:val="003A5CA4"/>
    <w:rsid w:val="003A6150"/>
    <w:rsid w:val="003A64D0"/>
    <w:rsid w:val="003A6AA8"/>
    <w:rsid w:val="003A6C51"/>
    <w:rsid w:val="003A76DF"/>
    <w:rsid w:val="003B0801"/>
    <w:rsid w:val="003B0A1B"/>
    <w:rsid w:val="003B0A8D"/>
    <w:rsid w:val="003B3963"/>
    <w:rsid w:val="003B3B99"/>
    <w:rsid w:val="003B3CB6"/>
    <w:rsid w:val="003B3EA9"/>
    <w:rsid w:val="003B5E00"/>
    <w:rsid w:val="003B72DD"/>
    <w:rsid w:val="003B743B"/>
    <w:rsid w:val="003C00BE"/>
    <w:rsid w:val="003C098D"/>
    <w:rsid w:val="003C30F7"/>
    <w:rsid w:val="003C3413"/>
    <w:rsid w:val="003C36DD"/>
    <w:rsid w:val="003C3BB2"/>
    <w:rsid w:val="003C3FA4"/>
    <w:rsid w:val="003C405B"/>
    <w:rsid w:val="003C41FD"/>
    <w:rsid w:val="003C44D0"/>
    <w:rsid w:val="003C48DE"/>
    <w:rsid w:val="003C5CCE"/>
    <w:rsid w:val="003C62A7"/>
    <w:rsid w:val="003C6952"/>
    <w:rsid w:val="003C737C"/>
    <w:rsid w:val="003D1C54"/>
    <w:rsid w:val="003D22EF"/>
    <w:rsid w:val="003D3081"/>
    <w:rsid w:val="003D3EC3"/>
    <w:rsid w:val="003D4603"/>
    <w:rsid w:val="003D49E5"/>
    <w:rsid w:val="003D5BC2"/>
    <w:rsid w:val="003D5C59"/>
    <w:rsid w:val="003D6633"/>
    <w:rsid w:val="003D6D1D"/>
    <w:rsid w:val="003D6E9B"/>
    <w:rsid w:val="003D74BF"/>
    <w:rsid w:val="003E147E"/>
    <w:rsid w:val="003E158A"/>
    <w:rsid w:val="003E1D42"/>
    <w:rsid w:val="003E22A6"/>
    <w:rsid w:val="003E2B3E"/>
    <w:rsid w:val="003E33AE"/>
    <w:rsid w:val="003E3444"/>
    <w:rsid w:val="003E43A1"/>
    <w:rsid w:val="003E48E8"/>
    <w:rsid w:val="003E4D1C"/>
    <w:rsid w:val="003E6872"/>
    <w:rsid w:val="003E7253"/>
    <w:rsid w:val="003E7337"/>
    <w:rsid w:val="003F0D85"/>
    <w:rsid w:val="003F19E2"/>
    <w:rsid w:val="003F1A2E"/>
    <w:rsid w:val="003F219C"/>
    <w:rsid w:val="003F2ACF"/>
    <w:rsid w:val="003F3019"/>
    <w:rsid w:val="003F3200"/>
    <w:rsid w:val="003F35EB"/>
    <w:rsid w:val="003F4430"/>
    <w:rsid w:val="003F462B"/>
    <w:rsid w:val="003F4877"/>
    <w:rsid w:val="003F527E"/>
    <w:rsid w:val="003F704E"/>
    <w:rsid w:val="003F76BB"/>
    <w:rsid w:val="003F7AD8"/>
    <w:rsid w:val="003F7B9E"/>
    <w:rsid w:val="004007E2"/>
    <w:rsid w:val="00401585"/>
    <w:rsid w:val="00401C2A"/>
    <w:rsid w:val="004020D8"/>
    <w:rsid w:val="00403DE8"/>
    <w:rsid w:val="00403E06"/>
    <w:rsid w:val="0040446D"/>
    <w:rsid w:val="00404474"/>
    <w:rsid w:val="00404977"/>
    <w:rsid w:val="00404AC8"/>
    <w:rsid w:val="004053A2"/>
    <w:rsid w:val="00405407"/>
    <w:rsid w:val="004058F9"/>
    <w:rsid w:val="00406146"/>
    <w:rsid w:val="00406B55"/>
    <w:rsid w:val="00407761"/>
    <w:rsid w:val="004079EC"/>
    <w:rsid w:val="004079F9"/>
    <w:rsid w:val="00407A49"/>
    <w:rsid w:val="00407C2D"/>
    <w:rsid w:val="00407D91"/>
    <w:rsid w:val="00407E40"/>
    <w:rsid w:val="00410F19"/>
    <w:rsid w:val="00411439"/>
    <w:rsid w:val="004117CA"/>
    <w:rsid w:val="0041185D"/>
    <w:rsid w:val="00411A3B"/>
    <w:rsid w:val="00411D5E"/>
    <w:rsid w:val="00413A78"/>
    <w:rsid w:val="00413E21"/>
    <w:rsid w:val="004161A5"/>
    <w:rsid w:val="004173C5"/>
    <w:rsid w:val="00417EA2"/>
    <w:rsid w:val="004201EC"/>
    <w:rsid w:val="00420BB9"/>
    <w:rsid w:val="00420F6C"/>
    <w:rsid w:val="0042170A"/>
    <w:rsid w:val="00422469"/>
    <w:rsid w:val="00423409"/>
    <w:rsid w:val="004244ED"/>
    <w:rsid w:val="004245D8"/>
    <w:rsid w:val="004249BC"/>
    <w:rsid w:val="00425124"/>
    <w:rsid w:val="00425D16"/>
    <w:rsid w:val="00425EB2"/>
    <w:rsid w:val="00425F54"/>
    <w:rsid w:val="004269AD"/>
    <w:rsid w:val="00427EFC"/>
    <w:rsid w:val="00431E5D"/>
    <w:rsid w:val="00432B3E"/>
    <w:rsid w:val="0043323A"/>
    <w:rsid w:val="00433EB2"/>
    <w:rsid w:val="00433F62"/>
    <w:rsid w:val="00434988"/>
    <w:rsid w:val="00434E34"/>
    <w:rsid w:val="00434F04"/>
    <w:rsid w:val="00435F0C"/>
    <w:rsid w:val="00437046"/>
    <w:rsid w:val="0044039E"/>
    <w:rsid w:val="004404E0"/>
    <w:rsid w:val="004406EF"/>
    <w:rsid w:val="0044166C"/>
    <w:rsid w:val="004422CB"/>
    <w:rsid w:val="00442FA9"/>
    <w:rsid w:val="00443029"/>
    <w:rsid w:val="004437E7"/>
    <w:rsid w:val="00444096"/>
    <w:rsid w:val="00444B69"/>
    <w:rsid w:val="0044556D"/>
    <w:rsid w:val="00446A55"/>
    <w:rsid w:val="0044716B"/>
    <w:rsid w:val="00450E6D"/>
    <w:rsid w:val="004514BC"/>
    <w:rsid w:val="00452E5E"/>
    <w:rsid w:val="00452F2F"/>
    <w:rsid w:val="00452FED"/>
    <w:rsid w:val="00453E5C"/>
    <w:rsid w:val="00453F0D"/>
    <w:rsid w:val="00454961"/>
    <w:rsid w:val="00455119"/>
    <w:rsid w:val="004551FB"/>
    <w:rsid w:val="004555B8"/>
    <w:rsid w:val="00456257"/>
    <w:rsid w:val="00457859"/>
    <w:rsid w:val="00457B4E"/>
    <w:rsid w:val="00457F53"/>
    <w:rsid w:val="00457FD4"/>
    <w:rsid w:val="0046062A"/>
    <w:rsid w:val="004610D7"/>
    <w:rsid w:val="00461B0B"/>
    <w:rsid w:val="00461E89"/>
    <w:rsid w:val="004629F5"/>
    <w:rsid w:val="00463583"/>
    <w:rsid w:val="00463ABF"/>
    <w:rsid w:val="004644A9"/>
    <w:rsid w:val="00465C14"/>
    <w:rsid w:val="00467DE0"/>
    <w:rsid w:val="004706C3"/>
    <w:rsid w:val="00470A4B"/>
    <w:rsid w:val="00470C5D"/>
    <w:rsid w:val="00470C68"/>
    <w:rsid w:val="00470CD0"/>
    <w:rsid w:val="00471C40"/>
    <w:rsid w:val="004721BF"/>
    <w:rsid w:val="004724FF"/>
    <w:rsid w:val="004729BD"/>
    <w:rsid w:val="00472B4C"/>
    <w:rsid w:val="00472D88"/>
    <w:rsid w:val="00473145"/>
    <w:rsid w:val="0047331B"/>
    <w:rsid w:val="00473855"/>
    <w:rsid w:val="0047386A"/>
    <w:rsid w:val="00473DBA"/>
    <w:rsid w:val="00474613"/>
    <w:rsid w:val="0047491E"/>
    <w:rsid w:val="0047589D"/>
    <w:rsid w:val="004758C3"/>
    <w:rsid w:val="00476275"/>
    <w:rsid w:val="00476988"/>
    <w:rsid w:val="00476EB3"/>
    <w:rsid w:val="00477499"/>
    <w:rsid w:val="00477F82"/>
    <w:rsid w:val="00480A4D"/>
    <w:rsid w:val="00480AAA"/>
    <w:rsid w:val="00483305"/>
    <w:rsid w:val="00484098"/>
    <w:rsid w:val="004850B7"/>
    <w:rsid w:val="00485681"/>
    <w:rsid w:val="00485921"/>
    <w:rsid w:val="00485D85"/>
    <w:rsid w:val="00485EC5"/>
    <w:rsid w:val="00486285"/>
    <w:rsid w:val="0048634C"/>
    <w:rsid w:val="004863CC"/>
    <w:rsid w:val="00486910"/>
    <w:rsid w:val="00486A04"/>
    <w:rsid w:val="00486BBC"/>
    <w:rsid w:val="00486D80"/>
    <w:rsid w:val="004874CE"/>
    <w:rsid w:val="00490265"/>
    <w:rsid w:val="00490991"/>
    <w:rsid w:val="00490CCC"/>
    <w:rsid w:val="0049138E"/>
    <w:rsid w:val="004924C1"/>
    <w:rsid w:val="00492F47"/>
    <w:rsid w:val="00493C40"/>
    <w:rsid w:val="00493FBB"/>
    <w:rsid w:val="0049545D"/>
    <w:rsid w:val="0049659C"/>
    <w:rsid w:val="0049666B"/>
    <w:rsid w:val="00496EEB"/>
    <w:rsid w:val="0049733D"/>
    <w:rsid w:val="004A1140"/>
    <w:rsid w:val="004A2346"/>
    <w:rsid w:val="004A273F"/>
    <w:rsid w:val="004A3A3C"/>
    <w:rsid w:val="004A6F82"/>
    <w:rsid w:val="004A7194"/>
    <w:rsid w:val="004B0589"/>
    <w:rsid w:val="004B13D2"/>
    <w:rsid w:val="004B1898"/>
    <w:rsid w:val="004B22A4"/>
    <w:rsid w:val="004B27BC"/>
    <w:rsid w:val="004B2912"/>
    <w:rsid w:val="004B34CB"/>
    <w:rsid w:val="004B3D80"/>
    <w:rsid w:val="004B4D62"/>
    <w:rsid w:val="004B4F37"/>
    <w:rsid w:val="004B5330"/>
    <w:rsid w:val="004B64D9"/>
    <w:rsid w:val="004B6901"/>
    <w:rsid w:val="004B6DF0"/>
    <w:rsid w:val="004B7035"/>
    <w:rsid w:val="004B7383"/>
    <w:rsid w:val="004B791C"/>
    <w:rsid w:val="004B79A7"/>
    <w:rsid w:val="004B7A37"/>
    <w:rsid w:val="004C0989"/>
    <w:rsid w:val="004C0D8F"/>
    <w:rsid w:val="004C194C"/>
    <w:rsid w:val="004C1B9C"/>
    <w:rsid w:val="004C2F63"/>
    <w:rsid w:val="004C43D4"/>
    <w:rsid w:val="004C4B75"/>
    <w:rsid w:val="004C552C"/>
    <w:rsid w:val="004C572D"/>
    <w:rsid w:val="004C6BFC"/>
    <w:rsid w:val="004C6D01"/>
    <w:rsid w:val="004D03AA"/>
    <w:rsid w:val="004D06FA"/>
    <w:rsid w:val="004D0AED"/>
    <w:rsid w:val="004D0D1C"/>
    <w:rsid w:val="004D135B"/>
    <w:rsid w:val="004D1E49"/>
    <w:rsid w:val="004D22AE"/>
    <w:rsid w:val="004D2C81"/>
    <w:rsid w:val="004D2D91"/>
    <w:rsid w:val="004D3DA8"/>
    <w:rsid w:val="004D47C2"/>
    <w:rsid w:val="004D5EE2"/>
    <w:rsid w:val="004D6BC4"/>
    <w:rsid w:val="004D721E"/>
    <w:rsid w:val="004D7612"/>
    <w:rsid w:val="004D7EE7"/>
    <w:rsid w:val="004E0183"/>
    <w:rsid w:val="004E0712"/>
    <w:rsid w:val="004E0EFA"/>
    <w:rsid w:val="004E1778"/>
    <w:rsid w:val="004E213F"/>
    <w:rsid w:val="004E23D3"/>
    <w:rsid w:val="004E2B1C"/>
    <w:rsid w:val="004E3554"/>
    <w:rsid w:val="004E38AC"/>
    <w:rsid w:val="004E501A"/>
    <w:rsid w:val="004E54BD"/>
    <w:rsid w:val="004E54BF"/>
    <w:rsid w:val="004E5FA2"/>
    <w:rsid w:val="004E603C"/>
    <w:rsid w:val="004E6369"/>
    <w:rsid w:val="004E7068"/>
    <w:rsid w:val="004E74EF"/>
    <w:rsid w:val="004E7618"/>
    <w:rsid w:val="004E77C4"/>
    <w:rsid w:val="004E7EE9"/>
    <w:rsid w:val="004F0496"/>
    <w:rsid w:val="004F07D2"/>
    <w:rsid w:val="004F11EF"/>
    <w:rsid w:val="004F165B"/>
    <w:rsid w:val="004F1CE0"/>
    <w:rsid w:val="004F2622"/>
    <w:rsid w:val="004F273A"/>
    <w:rsid w:val="004F3813"/>
    <w:rsid w:val="004F4760"/>
    <w:rsid w:val="004F5AC4"/>
    <w:rsid w:val="004F6703"/>
    <w:rsid w:val="004F6760"/>
    <w:rsid w:val="004F6897"/>
    <w:rsid w:val="004F6B54"/>
    <w:rsid w:val="004F6B57"/>
    <w:rsid w:val="004F7324"/>
    <w:rsid w:val="004F7731"/>
    <w:rsid w:val="005006AF"/>
    <w:rsid w:val="00500F12"/>
    <w:rsid w:val="00501390"/>
    <w:rsid w:val="00501896"/>
    <w:rsid w:val="0050295F"/>
    <w:rsid w:val="005031CE"/>
    <w:rsid w:val="0050385B"/>
    <w:rsid w:val="00503B76"/>
    <w:rsid w:val="0050503B"/>
    <w:rsid w:val="005054E1"/>
    <w:rsid w:val="005056C9"/>
    <w:rsid w:val="00505F62"/>
    <w:rsid w:val="00506833"/>
    <w:rsid w:val="00507E74"/>
    <w:rsid w:val="0051014C"/>
    <w:rsid w:val="00510257"/>
    <w:rsid w:val="00511B43"/>
    <w:rsid w:val="00511CFD"/>
    <w:rsid w:val="00511D05"/>
    <w:rsid w:val="00511FAC"/>
    <w:rsid w:val="00512047"/>
    <w:rsid w:val="0051221D"/>
    <w:rsid w:val="00512A21"/>
    <w:rsid w:val="00513593"/>
    <w:rsid w:val="00513944"/>
    <w:rsid w:val="00513E83"/>
    <w:rsid w:val="00513F6A"/>
    <w:rsid w:val="005142A6"/>
    <w:rsid w:val="005144B1"/>
    <w:rsid w:val="0051554D"/>
    <w:rsid w:val="0051570B"/>
    <w:rsid w:val="00515DF6"/>
    <w:rsid w:val="0051642E"/>
    <w:rsid w:val="00516B3C"/>
    <w:rsid w:val="00516C81"/>
    <w:rsid w:val="00516E17"/>
    <w:rsid w:val="00516F69"/>
    <w:rsid w:val="00517BAB"/>
    <w:rsid w:val="0052032A"/>
    <w:rsid w:val="005205C8"/>
    <w:rsid w:val="0052061F"/>
    <w:rsid w:val="00520E1C"/>
    <w:rsid w:val="00521ADF"/>
    <w:rsid w:val="00522370"/>
    <w:rsid w:val="00522D38"/>
    <w:rsid w:val="0052318E"/>
    <w:rsid w:val="00523846"/>
    <w:rsid w:val="005240FF"/>
    <w:rsid w:val="00526EFD"/>
    <w:rsid w:val="00527628"/>
    <w:rsid w:val="00530673"/>
    <w:rsid w:val="00530DFA"/>
    <w:rsid w:val="00531AF2"/>
    <w:rsid w:val="00531B36"/>
    <w:rsid w:val="00531C6E"/>
    <w:rsid w:val="00532162"/>
    <w:rsid w:val="005323E5"/>
    <w:rsid w:val="00532AB1"/>
    <w:rsid w:val="00532F3E"/>
    <w:rsid w:val="005352EA"/>
    <w:rsid w:val="005361F2"/>
    <w:rsid w:val="00536E9C"/>
    <w:rsid w:val="005376D6"/>
    <w:rsid w:val="00537F8C"/>
    <w:rsid w:val="00540A0D"/>
    <w:rsid w:val="00540F69"/>
    <w:rsid w:val="005421E5"/>
    <w:rsid w:val="005427B1"/>
    <w:rsid w:val="005448D8"/>
    <w:rsid w:val="00545270"/>
    <w:rsid w:val="00546654"/>
    <w:rsid w:val="005467D3"/>
    <w:rsid w:val="00546C22"/>
    <w:rsid w:val="005471EB"/>
    <w:rsid w:val="00547406"/>
    <w:rsid w:val="00547659"/>
    <w:rsid w:val="005511BD"/>
    <w:rsid w:val="00551753"/>
    <w:rsid w:val="00551AAE"/>
    <w:rsid w:val="00551BB0"/>
    <w:rsid w:val="0055200B"/>
    <w:rsid w:val="00553393"/>
    <w:rsid w:val="00553610"/>
    <w:rsid w:val="00553785"/>
    <w:rsid w:val="00553826"/>
    <w:rsid w:val="0055456B"/>
    <w:rsid w:val="00554861"/>
    <w:rsid w:val="00554B9A"/>
    <w:rsid w:val="00554C07"/>
    <w:rsid w:val="00554F26"/>
    <w:rsid w:val="00555076"/>
    <w:rsid w:val="005556BE"/>
    <w:rsid w:val="00555759"/>
    <w:rsid w:val="00555A26"/>
    <w:rsid w:val="00555E96"/>
    <w:rsid w:val="005567C1"/>
    <w:rsid w:val="005567E9"/>
    <w:rsid w:val="005603E3"/>
    <w:rsid w:val="00560762"/>
    <w:rsid w:val="00560F1E"/>
    <w:rsid w:val="005613A6"/>
    <w:rsid w:val="005613B6"/>
    <w:rsid w:val="00561A6A"/>
    <w:rsid w:val="00561A91"/>
    <w:rsid w:val="005638A1"/>
    <w:rsid w:val="00564D1A"/>
    <w:rsid w:val="00564E19"/>
    <w:rsid w:val="00564FDA"/>
    <w:rsid w:val="00565044"/>
    <w:rsid w:val="00565393"/>
    <w:rsid w:val="00565585"/>
    <w:rsid w:val="005665F3"/>
    <w:rsid w:val="00567D02"/>
    <w:rsid w:val="00567EBF"/>
    <w:rsid w:val="005701BF"/>
    <w:rsid w:val="00570255"/>
    <w:rsid w:val="005706C3"/>
    <w:rsid w:val="005709FF"/>
    <w:rsid w:val="00570ECC"/>
    <w:rsid w:val="00572658"/>
    <w:rsid w:val="0057351E"/>
    <w:rsid w:val="00573BB4"/>
    <w:rsid w:val="00573E5B"/>
    <w:rsid w:val="00574441"/>
    <w:rsid w:val="0057478E"/>
    <w:rsid w:val="0057480F"/>
    <w:rsid w:val="00574848"/>
    <w:rsid w:val="00574A30"/>
    <w:rsid w:val="00574B67"/>
    <w:rsid w:val="00574D32"/>
    <w:rsid w:val="00575409"/>
    <w:rsid w:val="0057646C"/>
    <w:rsid w:val="005772FE"/>
    <w:rsid w:val="0057754A"/>
    <w:rsid w:val="00577EA4"/>
    <w:rsid w:val="00580C69"/>
    <w:rsid w:val="00581778"/>
    <w:rsid w:val="00581CC3"/>
    <w:rsid w:val="005824CF"/>
    <w:rsid w:val="0058252F"/>
    <w:rsid w:val="00582D83"/>
    <w:rsid w:val="00583460"/>
    <w:rsid w:val="00583A68"/>
    <w:rsid w:val="00584253"/>
    <w:rsid w:val="00584A15"/>
    <w:rsid w:val="00585C19"/>
    <w:rsid w:val="00585F79"/>
    <w:rsid w:val="00586216"/>
    <w:rsid w:val="00586779"/>
    <w:rsid w:val="0058789D"/>
    <w:rsid w:val="00587AF8"/>
    <w:rsid w:val="00587FCD"/>
    <w:rsid w:val="005902A3"/>
    <w:rsid w:val="005908FC"/>
    <w:rsid w:val="00591324"/>
    <w:rsid w:val="00591EF0"/>
    <w:rsid w:val="00592E85"/>
    <w:rsid w:val="00592EDB"/>
    <w:rsid w:val="00593046"/>
    <w:rsid w:val="005930BF"/>
    <w:rsid w:val="0059383D"/>
    <w:rsid w:val="0059450F"/>
    <w:rsid w:val="0059481D"/>
    <w:rsid w:val="00594C66"/>
    <w:rsid w:val="00594EDB"/>
    <w:rsid w:val="005950F5"/>
    <w:rsid w:val="005952A1"/>
    <w:rsid w:val="005960F2"/>
    <w:rsid w:val="005965B5"/>
    <w:rsid w:val="00596BB8"/>
    <w:rsid w:val="00596EBB"/>
    <w:rsid w:val="00596FA1"/>
    <w:rsid w:val="00597952"/>
    <w:rsid w:val="005A1026"/>
    <w:rsid w:val="005A111E"/>
    <w:rsid w:val="005A27A0"/>
    <w:rsid w:val="005A33E3"/>
    <w:rsid w:val="005A3563"/>
    <w:rsid w:val="005A3F0F"/>
    <w:rsid w:val="005A4C3D"/>
    <w:rsid w:val="005A4C41"/>
    <w:rsid w:val="005A52CD"/>
    <w:rsid w:val="005A5BDD"/>
    <w:rsid w:val="005A6FFE"/>
    <w:rsid w:val="005A7662"/>
    <w:rsid w:val="005A771E"/>
    <w:rsid w:val="005A7B37"/>
    <w:rsid w:val="005A7E9D"/>
    <w:rsid w:val="005B0690"/>
    <w:rsid w:val="005B0E55"/>
    <w:rsid w:val="005B2E6E"/>
    <w:rsid w:val="005B38F0"/>
    <w:rsid w:val="005B4253"/>
    <w:rsid w:val="005B4D15"/>
    <w:rsid w:val="005B50B1"/>
    <w:rsid w:val="005B555A"/>
    <w:rsid w:val="005B5699"/>
    <w:rsid w:val="005B67AE"/>
    <w:rsid w:val="005B70D6"/>
    <w:rsid w:val="005B786C"/>
    <w:rsid w:val="005C092D"/>
    <w:rsid w:val="005C1BBF"/>
    <w:rsid w:val="005C1FB9"/>
    <w:rsid w:val="005C2CB0"/>
    <w:rsid w:val="005C2E00"/>
    <w:rsid w:val="005C3284"/>
    <w:rsid w:val="005C3307"/>
    <w:rsid w:val="005C4BEA"/>
    <w:rsid w:val="005C4BED"/>
    <w:rsid w:val="005C4F30"/>
    <w:rsid w:val="005C58FA"/>
    <w:rsid w:val="005C5BE7"/>
    <w:rsid w:val="005C63C4"/>
    <w:rsid w:val="005C6440"/>
    <w:rsid w:val="005C693B"/>
    <w:rsid w:val="005C7200"/>
    <w:rsid w:val="005D1557"/>
    <w:rsid w:val="005D155A"/>
    <w:rsid w:val="005D158E"/>
    <w:rsid w:val="005D16F1"/>
    <w:rsid w:val="005D1B2C"/>
    <w:rsid w:val="005D1DC0"/>
    <w:rsid w:val="005D1F82"/>
    <w:rsid w:val="005D2A66"/>
    <w:rsid w:val="005D2F1C"/>
    <w:rsid w:val="005D30F4"/>
    <w:rsid w:val="005D3220"/>
    <w:rsid w:val="005D3695"/>
    <w:rsid w:val="005D399C"/>
    <w:rsid w:val="005D3A84"/>
    <w:rsid w:val="005D3B61"/>
    <w:rsid w:val="005D527A"/>
    <w:rsid w:val="005D6D8F"/>
    <w:rsid w:val="005D6F96"/>
    <w:rsid w:val="005D7B75"/>
    <w:rsid w:val="005D7BD8"/>
    <w:rsid w:val="005E02C6"/>
    <w:rsid w:val="005E09D6"/>
    <w:rsid w:val="005E0D3C"/>
    <w:rsid w:val="005E0E5C"/>
    <w:rsid w:val="005E1039"/>
    <w:rsid w:val="005E1204"/>
    <w:rsid w:val="005E1440"/>
    <w:rsid w:val="005E16DB"/>
    <w:rsid w:val="005E1A9B"/>
    <w:rsid w:val="005E28A2"/>
    <w:rsid w:val="005E296D"/>
    <w:rsid w:val="005E2EC6"/>
    <w:rsid w:val="005E3550"/>
    <w:rsid w:val="005E370B"/>
    <w:rsid w:val="005E39B2"/>
    <w:rsid w:val="005E3BB1"/>
    <w:rsid w:val="005E435A"/>
    <w:rsid w:val="005E51CE"/>
    <w:rsid w:val="005E62C2"/>
    <w:rsid w:val="005E6AAE"/>
    <w:rsid w:val="005E6E66"/>
    <w:rsid w:val="005E74ED"/>
    <w:rsid w:val="005E7732"/>
    <w:rsid w:val="005E7B57"/>
    <w:rsid w:val="005E7DA5"/>
    <w:rsid w:val="005E7F51"/>
    <w:rsid w:val="005F0E09"/>
    <w:rsid w:val="005F1241"/>
    <w:rsid w:val="005F12C4"/>
    <w:rsid w:val="005F13D9"/>
    <w:rsid w:val="005F1A88"/>
    <w:rsid w:val="005F1E07"/>
    <w:rsid w:val="005F2165"/>
    <w:rsid w:val="005F4271"/>
    <w:rsid w:val="005F473D"/>
    <w:rsid w:val="005F5684"/>
    <w:rsid w:val="005F5A1E"/>
    <w:rsid w:val="005F6D47"/>
    <w:rsid w:val="0060060E"/>
    <w:rsid w:val="00600D6C"/>
    <w:rsid w:val="00600E9D"/>
    <w:rsid w:val="0060327D"/>
    <w:rsid w:val="006036D8"/>
    <w:rsid w:val="00603C5A"/>
    <w:rsid w:val="006044A7"/>
    <w:rsid w:val="006044C7"/>
    <w:rsid w:val="006046BC"/>
    <w:rsid w:val="00604741"/>
    <w:rsid w:val="00604840"/>
    <w:rsid w:val="00605CC8"/>
    <w:rsid w:val="006063DC"/>
    <w:rsid w:val="006068A1"/>
    <w:rsid w:val="00606BF3"/>
    <w:rsid w:val="00607241"/>
    <w:rsid w:val="00607996"/>
    <w:rsid w:val="00607A05"/>
    <w:rsid w:val="00607BAA"/>
    <w:rsid w:val="00610007"/>
    <w:rsid w:val="00610B23"/>
    <w:rsid w:val="006114BC"/>
    <w:rsid w:val="00611D24"/>
    <w:rsid w:val="006124F7"/>
    <w:rsid w:val="00612584"/>
    <w:rsid w:val="00612638"/>
    <w:rsid w:val="00612BFA"/>
    <w:rsid w:val="006135DF"/>
    <w:rsid w:val="00614049"/>
    <w:rsid w:val="006159C2"/>
    <w:rsid w:val="00615BB7"/>
    <w:rsid w:val="00616E44"/>
    <w:rsid w:val="0061739D"/>
    <w:rsid w:val="006178F3"/>
    <w:rsid w:val="00617918"/>
    <w:rsid w:val="00617D4F"/>
    <w:rsid w:val="006200E3"/>
    <w:rsid w:val="00620169"/>
    <w:rsid w:val="006205E2"/>
    <w:rsid w:val="006216C1"/>
    <w:rsid w:val="0062197F"/>
    <w:rsid w:val="00621CE2"/>
    <w:rsid w:val="0062229B"/>
    <w:rsid w:val="00623A80"/>
    <w:rsid w:val="006258CD"/>
    <w:rsid w:val="00625C34"/>
    <w:rsid w:val="00625F09"/>
    <w:rsid w:val="006264F6"/>
    <w:rsid w:val="00626E2C"/>
    <w:rsid w:val="00630434"/>
    <w:rsid w:val="00631454"/>
    <w:rsid w:val="00631774"/>
    <w:rsid w:val="006321C0"/>
    <w:rsid w:val="00632835"/>
    <w:rsid w:val="006335A0"/>
    <w:rsid w:val="00633790"/>
    <w:rsid w:val="00633CD0"/>
    <w:rsid w:val="00634098"/>
    <w:rsid w:val="0063440F"/>
    <w:rsid w:val="00635B40"/>
    <w:rsid w:val="00635DF8"/>
    <w:rsid w:val="006369DA"/>
    <w:rsid w:val="00636C1D"/>
    <w:rsid w:val="00640916"/>
    <w:rsid w:val="006412E6"/>
    <w:rsid w:val="00641524"/>
    <w:rsid w:val="00641D6A"/>
    <w:rsid w:val="006424CD"/>
    <w:rsid w:val="00642B1D"/>
    <w:rsid w:val="006431E7"/>
    <w:rsid w:val="00643C6D"/>
    <w:rsid w:val="00643CE2"/>
    <w:rsid w:val="0064438F"/>
    <w:rsid w:val="00644A8F"/>
    <w:rsid w:val="00645BCB"/>
    <w:rsid w:val="006471C6"/>
    <w:rsid w:val="0064789A"/>
    <w:rsid w:val="00650B83"/>
    <w:rsid w:val="00651880"/>
    <w:rsid w:val="00651BA2"/>
    <w:rsid w:val="00651BAB"/>
    <w:rsid w:val="006523A6"/>
    <w:rsid w:val="0065244D"/>
    <w:rsid w:val="006525E8"/>
    <w:rsid w:val="00652E00"/>
    <w:rsid w:val="00653634"/>
    <w:rsid w:val="006538B1"/>
    <w:rsid w:val="00653C12"/>
    <w:rsid w:val="00654086"/>
    <w:rsid w:val="00654DFA"/>
    <w:rsid w:val="0065526A"/>
    <w:rsid w:val="00655961"/>
    <w:rsid w:val="00655AA6"/>
    <w:rsid w:val="0065691C"/>
    <w:rsid w:val="00656934"/>
    <w:rsid w:val="00656C2C"/>
    <w:rsid w:val="006573AE"/>
    <w:rsid w:val="006579B9"/>
    <w:rsid w:val="00660016"/>
    <w:rsid w:val="006603C7"/>
    <w:rsid w:val="00660A1E"/>
    <w:rsid w:val="0066154F"/>
    <w:rsid w:val="00661561"/>
    <w:rsid w:val="00661E4D"/>
    <w:rsid w:val="00662F93"/>
    <w:rsid w:val="00663D7C"/>
    <w:rsid w:val="00664C8D"/>
    <w:rsid w:val="00665101"/>
    <w:rsid w:val="006659F3"/>
    <w:rsid w:val="00666D5C"/>
    <w:rsid w:val="00666FFD"/>
    <w:rsid w:val="00667224"/>
    <w:rsid w:val="00667F6B"/>
    <w:rsid w:val="00670B56"/>
    <w:rsid w:val="0067119D"/>
    <w:rsid w:val="00672768"/>
    <w:rsid w:val="00673049"/>
    <w:rsid w:val="00673449"/>
    <w:rsid w:val="00673A12"/>
    <w:rsid w:val="006747FD"/>
    <w:rsid w:val="0067536D"/>
    <w:rsid w:val="00675D4D"/>
    <w:rsid w:val="0067644A"/>
    <w:rsid w:val="006771C0"/>
    <w:rsid w:val="00681595"/>
    <w:rsid w:val="006827C6"/>
    <w:rsid w:val="006829F3"/>
    <w:rsid w:val="00682FCB"/>
    <w:rsid w:val="006848DB"/>
    <w:rsid w:val="00684DFC"/>
    <w:rsid w:val="006857C4"/>
    <w:rsid w:val="00685822"/>
    <w:rsid w:val="00685D94"/>
    <w:rsid w:val="00685F02"/>
    <w:rsid w:val="00685F7A"/>
    <w:rsid w:val="00687BAB"/>
    <w:rsid w:val="00690074"/>
    <w:rsid w:val="006900BA"/>
    <w:rsid w:val="0069040A"/>
    <w:rsid w:val="00690852"/>
    <w:rsid w:val="00690D21"/>
    <w:rsid w:val="00691310"/>
    <w:rsid w:val="00691386"/>
    <w:rsid w:val="00691A6C"/>
    <w:rsid w:val="00691B52"/>
    <w:rsid w:val="00691BF7"/>
    <w:rsid w:val="006925DF"/>
    <w:rsid w:val="00692FE5"/>
    <w:rsid w:val="006930C7"/>
    <w:rsid w:val="00693BE7"/>
    <w:rsid w:val="00695122"/>
    <w:rsid w:val="006952DF"/>
    <w:rsid w:val="00695B65"/>
    <w:rsid w:val="00695BDE"/>
    <w:rsid w:val="00695C87"/>
    <w:rsid w:val="006960D7"/>
    <w:rsid w:val="006966A4"/>
    <w:rsid w:val="0069692D"/>
    <w:rsid w:val="00696F2B"/>
    <w:rsid w:val="0069706D"/>
    <w:rsid w:val="006975CF"/>
    <w:rsid w:val="00697633"/>
    <w:rsid w:val="00697C86"/>
    <w:rsid w:val="00697FEE"/>
    <w:rsid w:val="006A077C"/>
    <w:rsid w:val="006A0998"/>
    <w:rsid w:val="006A0C58"/>
    <w:rsid w:val="006A126E"/>
    <w:rsid w:val="006A1780"/>
    <w:rsid w:val="006A27DC"/>
    <w:rsid w:val="006A3C6E"/>
    <w:rsid w:val="006A401F"/>
    <w:rsid w:val="006A4452"/>
    <w:rsid w:val="006A4B64"/>
    <w:rsid w:val="006A51B7"/>
    <w:rsid w:val="006A5A7E"/>
    <w:rsid w:val="006A5CD5"/>
    <w:rsid w:val="006A6A62"/>
    <w:rsid w:val="006A72AC"/>
    <w:rsid w:val="006A7406"/>
    <w:rsid w:val="006A7EF1"/>
    <w:rsid w:val="006B0606"/>
    <w:rsid w:val="006B0652"/>
    <w:rsid w:val="006B1191"/>
    <w:rsid w:val="006B15EC"/>
    <w:rsid w:val="006B25C5"/>
    <w:rsid w:val="006B2A8A"/>
    <w:rsid w:val="006B33D1"/>
    <w:rsid w:val="006B417C"/>
    <w:rsid w:val="006B46A5"/>
    <w:rsid w:val="006B4A8A"/>
    <w:rsid w:val="006B5A52"/>
    <w:rsid w:val="006B5BA3"/>
    <w:rsid w:val="006B746E"/>
    <w:rsid w:val="006B7B98"/>
    <w:rsid w:val="006C0C25"/>
    <w:rsid w:val="006C1206"/>
    <w:rsid w:val="006C2331"/>
    <w:rsid w:val="006C2886"/>
    <w:rsid w:val="006C6A8A"/>
    <w:rsid w:val="006C6F47"/>
    <w:rsid w:val="006C7358"/>
    <w:rsid w:val="006C7B4F"/>
    <w:rsid w:val="006D09A8"/>
    <w:rsid w:val="006D1951"/>
    <w:rsid w:val="006D21A4"/>
    <w:rsid w:val="006D2327"/>
    <w:rsid w:val="006D26CA"/>
    <w:rsid w:val="006D2938"/>
    <w:rsid w:val="006D31EE"/>
    <w:rsid w:val="006D38FB"/>
    <w:rsid w:val="006D4272"/>
    <w:rsid w:val="006D4D69"/>
    <w:rsid w:val="006D5111"/>
    <w:rsid w:val="006D5566"/>
    <w:rsid w:val="006D575A"/>
    <w:rsid w:val="006D5C65"/>
    <w:rsid w:val="006D7797"/>
    <w:rsid w:val="006D7979"/>
    <w:rsid w:val="006D79B9"/>
    <w:rsid w:val="006D7E28"/>
    <w:rsid w:val="006E0958"/>
    <w:rsid w:val="006E0E86"/>
    <w:rsid w:val="006E19EA"/>
    <w:rsid w:val="006E22D8"/>
    <w:rsid w:val="006E2E9A"/>
    <w:rsid w:val="006E3773"/>
    <w:rsid w:val="006E3C1B"/>
    <w:rsid w:val="006E4434"/>
    <w:rsid w:val="006E4929"/>
    <w:rsid w:val="006E4A70"/>
    <w:rsid w:val="006E5023"/>
    <w:rsid w:val="006E5137"/>
    <w:rsid w:val="006E562C"/>
    <w:rsid w:val="006E5769"/>
    <w:rsid w:val="006E5A06"/>
    <w:rsid w:val="006E6053"/>
    <w:rsid w:val="006E69C4"/>
    <w:rsid w:val="006E7FCA"/>
    <w:rsid w:val="006F082C"/>
    <w:rsid w:val="006F08D3"/>
    <w:rsid w:val="006F0C3B"/>
    <w:rsid w:val="006F0F6F"/>
    <w:rsid w:val="006F10F2"/>
    <w:rsid w:val="006F136A"/>
    <w:rsid w:val="006F1411"/>
    <w:rsid w:val="006F1684"/>
    <w:rsid w:val="006F18F5"/>
    <w:rsid w:val="006F1A75"/>
    <w:rsid w:val="006F3B3D"/>
    <w:rsid w:val="006F4C51"/>
    <w:rsid w:val="006F53CF"/>
    <w:rsid w:val="006F67DE"/>
    <w:rsid w:val="006F6A53"/>
    <w:rsid w:val="006F70E5"/>
    <w:rsid w:val="006F724B"/>
    <w:rsid w:val="006F742F"/>
    <w:rsid w:val="007004E5"/>
    <w:rsid w:val="00700547"/>
    <w:rsid w:val="00701888"/>
    <w:rsid w:val="00701B14"/>
    <w:rsid w:val="00703CFB"/>
    <w:rsid w:val="0070407E"/>
    <w:rsid w:val="0070564A"/>
    <w:rsid w:val="00705722"/>
    <w:rsid w:val="00705933"/>
    <w:rsid w:val="00705EE8"/>
    <w:rsid w:val="00706AF2"/>
    <w:rsid w:val="00706F30"/>
    <w:rsid w:val="00707E05"/>
    <w:rsid w:val="0071141A"/>
    <w:rsid w:val="00711908"/>
    <w:rsid w:val="00712491"/>
    <w:rsid w:val="00712A5D"/>
    <w:rsid w:val="007137BB"/>
    <w:rsid w:val="00713CF6"/>
    <w:rsid w:val="00714F76"/>
    <w:rsid w:val="00715338"/>
    <w:rsid w:val="00715A78"/>
    <w:rsid w:val="00717602"/>
    <w:rsid w:val="007177B9"/>
    <w:rsid w:val="00717A70"/>
    <w:rsid w:val="00720099"/>
    <w:rsid w:val="007200E3"/>
    <w:rsid w:val="0072054D"/>
    <w:rsid w:val="00720A6B"/>
    <w:rsid w:val="00720B9D"/>
    <w:rsid w:val="00720F68"/>
    <w:rsid w:val="00721B19"/>
    <w:rsid w:val="00722705"/>
    <w:rsid w:val="00725AED"/>
    <w:rsid w:val="007264EA"/>
    <w:rsid w:val="007272E2"/>
    <w:rsid w:val="00727EEE"/>
    <w:rsid w:val="007302DB"/>
    <w:rsid w:val="00730746"/>
    <w:rsid w:val="0073108E"/>
    <w:rsid w:val="007312EC"/>
    <w:rsid w:val="007317C7"/>
    <w:rsid w:val="00731B63"/>
    <w:rsid w:val="00731C14"/>
    <w:rsid w:val="00731F7E"/>
    <w:rsid w:val="00732DD7"/>
    <w:rsid w:val="00732E5A"/>
    <w:rsid w:val="0073335A"/>
    <w:rsid w:val="00733404"/>
    <w:rsid w:val="00733AF4"/>
    <w:rsid w:val="007341D6"/>
    <w:rsid w:val="00734208"/>
    <w:rsid w:val="00734322"/>
    <w:rsid w:val="00734C17"/>
    <w:rsid w:val="0073570F"/>
    <w:rsid w:val="007357EB"/>
    <w:rsid w:val="00736028"/>
    <w:rsid w:val="00736678"/>
    <w:rsid w:val="007374CF"/>
    <w:rsid w:val="007376E3"/>
    <w:rsid w:val="00737D51"/>
    <w:rsid w:val="00740985"/>
    <w:rsid w:val="007409FE"/>
    <w:rsid w:val="00740D8F"/>
    <w:rsid w:val="00741D2B"/>
    <w:rsid w:val="00741D7B"/>
    <w:rsid w:val="00741DD8"/>
    <w:rsid w:val="00744783"/>
    <w:rsid w:val="00744A5D"/>
    <w:rsid w:val="007450A4"/>
    <w:rsid w:val="0074545C"/>
    <w:rsid w:val="00745757"/>
    <w:rsid w:val="007459E2"/>
    <w:rsid w:val="00745AAD"/>
    <w:rsid w:val="00746177"/>
    <w:rsid w:val="00746381"/>
    <w:rsid w:val="007464BD"/>
    <w:rsid w:val="00746965"/>
    <w:rsid w:val="0075064C"/>
    <w:rsid w:val="00750730"/>
    <w:rsid w:val="0075140F"/>
    <w:rsid w:val="007517BE"/>
    <w:rsid w:val="00752450"/>
    <w:rsid w:val="00752BB8"/>
    <w:rsid w:val="00753F74"/>
    <w:rsid w:val="0075470A"/>
    <w:rsid w:val="007547A8"/>
    <w:rsid w:val="00755040"/>
    <w:rsid w:val="00755490"/>
    <w:rsid w:val="007559C7"/>
    <w:rsid w:val="0075634B"/>
    <w:rsid w:val="007565AF"/>
    <w:rsid w:val="0075709A"/>
    <w:rsid w:val="00757336"/>
    <w:rsid w:val="007575AC"/>
    <w:rsid w:val="00757CF9"/>
    <w:rsid w:val="00757E95"/>
    <w:rsid w:val="007602B1"/>
    <w:rsid w:val="00760491"/>
    <w:rsid w:val="00762F78"/>
    <w:rsid w:val="007634E6"/>
    <w:rsid w:val="00763E28"/>
    <w:rsid w:val="00763FAE"/>
    <w:rsid w:val="007643C9"/>
    <w:rsid w:val="00766258"/>
    <w:rsid w:val="00766AAC"/>
    <w:rsid w:val="00767256"/>
    <w:rsid w:val="007701F8"/>
    <w:rsid w:val="0077136B"/>
    <w:rsid w:val="00773BF4"/>
    <w:rsid w:val="00773E7C"/>
    <w:rsid w:val="00774654"/>
    <w:rsid w:val="00774D7B"/>
    <w:rsid w:val="00774EE9"/>
    <w:rsid w:val="007758E5"/>
    <w:rsid w:val="00775A9F"/>
    <w:rsid w:val="00776A51"/>
    <w:rsid w:val="007772A6"/>
    <w:rsid w:val="00777CD0"/>
    <w:rsid w:val="007801E0"/>
    <w:rsid w:val="00780319"/>
    <w:rsid w:val="00781852"/>
    <w:rsid w:val="00781BEB"/>
    <w:rsid w:val="00781F0E"/>
    <w:rsid w:val="00782373"/>
    <w:rsid w:val="007831FC"/>
    <w:rsid w:val="00784023"/>
    <w:rsid w:val="00784F7E"/>
    <w:rsid w:val="0078567F"/>
    <w:rsid w:val="0078578B"/>
    <w:rsid w:val="00785ADA"/>
    <w:rsid w:val="0078661B"/>
    <w:rsid w:val="00786814"/>
    <w:rsid w:val="00786B4C"/>
    <w:rsid w:val="0078717F"/>
    <w:rsid w:val="0078722F"/>
    <w:rsid w:val="00787C6B"/>
    <w:rsid w:val="007901E3"/>
    <w:rsid w:val="0079134A"/>
    <w:rsid w:val="00791EB0"/>
    <w:rsid w:val="00792156"/>
    <w:rsid w:val="00792E60"/>
    <w:rsid w:val="007933B0"/>
    <w:rsid w:val="00794877"/>
    <w:rsid w:val="00794A57"/>
    <w:rsid w:val="00794D2C"/>
    <w:rsid w:val="00794F67"/>
    <w:rsid w:val="00795913"/>
    <w:rsid w:val="0079753E"/>
    <w:rsid w:val="00797679"/>
    <w:rsid w:val="007A05AF"/>
    <w:rsid w:val="007A2CF4"/>
    <w:rsid w:val="007A2E5B"/>
    <w:rsid w:val="007A3033"/>
    <w:rsid w:val="007A30AF"/>
    <w:rsid w:val="007A5320"/>
    <w:rsid w:val="007A5A4C"/>
    <w:rsid w:val="007A5DA1"/>
    <w:rsid w:val="007A734A"/>
    <w:rsid w:val="007B040E"/>
    <w:rsid w:val="007B04B8"/>
    <w:rsid w:val="007B0EB5"/>
    <w:rsid w:val="007B1ABA"/>
    <w:rsid w:val="007B1BED"/>
    <w:rsid w:val="007B2197"/>
    <w:rsid w:val="007B275D"/>
    <w:rsid w:val="007B2D1A"/>
    <w:rsid w:val="007B35B0"/>
    <w:rsid w:val="007B35F1"/>
    <w:rsid w:val="007B3991"/>
    <w:rsid w:val="007B659D"/>
    <w:rsid w:val="007B7AF6"/>
    <w:rsid w:val="007B7D65"/>
    <w:rsid w:val="007B7FBB"/>
    <w:rsid w:val="007C0C1F"/>
    <w:rsid w:val="007C0F35"/>
    <w:rsid w:val="007C158B"/>
    <w:rsid w:val="007C2DEE"/>
    <w:rsid w:val="007C3A36"/>
    <w:rsid w:val="007C3DC0"/>
    <w:rsid w:val="007C4DA0"/>
    <w:rsid w:val="007C53E1"/>
    <w:rsid w:val="007C6B10"/>
    <w:rsid w:val="007C6D54"/>
    <w:rsid w:val="007C70E9"/>
    <w:rsid w:val="007C7695"/>
    <w:rsid w:val="007C7E7E"/>
    <w:rsid w:val="007C7F00"/>
    <w:rsid w:val="007D0293"/>
    <w:rsid w:val="007D0B01"/>
    <w:rsid w:val="007D0E46"/>
    <w:rsid w:val="007D18B2"/>
    <w:rsid w:val="007D20ED"/>
    <w:rsid w:val="007D289C"/>
    <w:rsid w:val="007D2BC5"/>
    <w:rsid w:val="007D2D7C"/>
    <w:rsid w:val="007D3696"/>
    <w:rsid w:val="007D379A"/>
    <w:rsid w:val="007D37AA"/>
    <w:rsid w:val="007D3F4B"/>
    <w:rsid w:val="007D406D"/>
    <w:rsid w:val="007D4801"/>
    <w:rsid w:val="007D4C81"/>
    <w:rsid w:val="007D52CF"/>
    <w:rsid w:val="007D69B1"/>
    <w:rsid w:val="007D6A4A"/>
    <w:rsid w:val="007D6AED"/>
    <w:rsid w:val="007D7C72"/>
    <w:rsid w:val="007E009D"/>
    <w:rsid w:val="007E0A08"/>
    <w:rsid w:val="007E1531"/>
    <w:rsid w:val="007E1A8B"/>
    <w:rsid w:val="007E242D"/>
    <w:rsid w:val="007E2AA4"/>
    <w:rsid w:val="007E2B31"/>
    <w:rsid w:val="007E2F3A"/>
    <w:rsid w:val="007E38DC"/>
    <w:rsid w:val="007E4568"/>
    <w:rsid w:val="007E54BA"/>
    <w:rsid w:val="007E7000"/>
    <w:rsid w:val="007E7566"/>
    <w:rsid w:val="007E7DBB"/>
    <w:rsid w:val="007F0594"/>
    <w:rsid w:val="007F0644"/>
    <w:rsid w:val="007F0880"/>
    <w:rsid w:val="007F1CA7"/>
    <w:rsid w:val="007F1DBA"/>
    <w:rsid w:val="007F2108"/>
    <w:rsid w:val="007F2427"/>
    <w:rsid w:val="007F315A"/>
    <w:rsid w:val="007F4307"/>
    <w:rsid w:val="007F5535"/>
    <w:rsid w:val="007F585B"/>
    <w:rsid w:val="007F5EF5"/>
    <w:rsid w:val="007F62ED"/>
    <w:rsid w:val="007F77C7"/>
    <w:rsid w:val="00800876"/>
    <w:rsid w:val="00800ECD"/>
    <w:rsid w:val="008013A1"/>
    <w:rsid w:val="00801736"/>
    <w:rsid w:val="008019C5"/>
    <w:rsid w:val="0080201F"/>
    <w:rsid w:val="00802360"/>
    <w:rsid w:val="00802F51"/>
    <w:rsid w:val="008035BB"/>
    <w:rsid w:val="00804262"/>
    <w:rsid w:val="00804D13"/>
    <w:rsid w:val="00805EAA"/>
    <w:rsid w:val="008071D2"/>
    <w:rsid w:val="008073C4"/>
    <w:rsid w:val="00807CB4"/>
    <w:rsid w:val="00807E2E"/>
    <w:rsid w:val="0081044D"/>
    <w:rsid w:val="00810D5D"/>
    <w:rsid w:val="008111CC"/>
    <w:rsid w:val="008126C1"/>
    <w:rsid w:val="00813C13"/>
    <w:rsid w:val="008151AE"/>
    <w:rsid w:val="00815D5F"/>
    <w:rsid w:val="00815DB5"/>
    <w:rsid w:val="00816C47"/>
    <w:rsid w:val="0081742B"/>
    <w:rsid w:val="00817532"/>
    <w:rsid w:val="008179FD"/>
    <w:rsid w:val="00817BFB"/>
    <w:rsid w:val="0082079C"/>
    <w:rsid w:val="00821374"/>
    <w:rsid w:val="00821C7D"/>
    <w:rsid w:val="0082206C"/>
    <w:rsid w:val="00822978"/>
    <w:rsid w:val="00824552"/>
    <w:rsid w:val="0082474A"/>
    <w:rsid w:val="00824E29"/>
    <w:rsid w:val="00826401"/>
    <w:rsid w:val="008272BC"/>
    <w:rsid w:val="0082752C"/>
    <w:rsid w:val="0083034E"/>
    <w:rsid w:val="00831C23"/>
    <w:rsid w:val="00831EBD"/>
    <w:rsid w:val="00832EDA"/>
    <w:rsid w:val="008332A7"/>
    <w:rsid w:val="00835495"/>
    <w:rsid w:val="00835620"/>
    <w:rsid w:val="00835946"/>
    <w:rsid w:val="00835B63"/>
    <w:rsid w:val="00836214"/>
    <w:rsid w:val="00836441"/>
    <w:rsid w:val="00837705"/>
    <w:rsid w:val="00837A9D"/>
    <w:rsid w:val="00840A9B"/>
    <w:rsid w:val="008413E0"/>
    <w:rsid w:val="00841B73"/>
    <w:rsid w:val="00842071"/>
    <w:rsid w:val="008427CF"/>
    <w:rsid w:val="00843158"/>
    <w:rsid w:val="00843EC7"/>
    <w:rsid w:val="0084448C"/>
    <w:rsid w:val="00844500"/>
    <w:rsid w:val="00844B46"/>
    <w:rsid w:val="00845C4A"/>
    <w:rsid w:val="008461FD"/>
    <w:rsid w:val="00847073"/>
    <w:rsid w:val="00851D81"/>
    <w:rsid w:val="00852861"/>
    <w:rsid w:val="00853CD8"/>
    <w:rsid w:val="008546E7"/>
    <w:rsid w:val="00854E78"/>
    <w:rsid w:val="0085500C"/>
    <w:rsid w:val="0085557F"/>
    <w:rsid w:val="00856509"/>
    <w:rsid w:val="00856F78"/>
    <w:rsid w:val="008578D2"/>
    <w:rsid w:val="00857926"/>
    <w:rsid w:val="00860110"/>
    <w:rsid w:val="00860251"/>
    <w:rsid w:val="00860674"/>
    <w:rsid w:val="0086249E"/>
    <w:rsid w:val="00862A4B"/>
    <w:rsid w:val="00862F21"/>
    <w:rsid w:val="008637B8"/>
    <w:rsid w:val="00864C00"/>
    <w:rsid w:val="00865434"/>
    <w:rsid w:val="00865512"/>
    <w:rsid w:val="00865772"/>
    <w:rsid w:val="008657FD"/>
    <w:rsid w:val="00867876"/>
    <w:rsid w:val="00867F6F"/>
    <w:rsid w:val="00870A36"/>
    <w:rsid w:val="008711C4"/>
    <w:rsid w:val="00871671"/>
    <w:rsid w:val="00871A48"/>
    <w:rsid w:val="008736EF"/>
    <w:rsid w:val="00873FF2"/>
    <w:rsid w:val="00874D18"/>
    <w:rsid w:val="008757E2"/>
    <w:rsid w:val="00875D00"/>
    <w:rsid w:val="00876790"/>
    <w:rsid w:val="00880B30"/>
    <w:rsid w:val="008819F7"/>
    <w:rsid w:val="00881EEA"/>
    <w:rsid w:val="008820C2"/>
    <w:rsid w:val="00882370"/>
    <w:rsid w:val="008827BB"/>
    <w:rsid w:val="00882E8E"/>
    <w:rsid w:val="00882EFD"/>
    <w:rsid w:val="008848FC"/>
    <w:rsid w:val="00885F9C"/>
    <w:rsid w:val="008866C7"/>
    <w:rsid w:val="00886CAB"/>
    <w:rsid w:val="0088751E"/>
    <w:rsid w:val="00890695"/>
    <w:rsid w:val="008913D0"/>
    <w:rsid w:val="00891BB9"/>
    <w:rsid w:val="00891E40"/>
    <w:rsid w:val="00892527"/>
    <w:rsid w:val="00892FB9"/>
    <w:rsid w:val="0089333E"/>
    <w:rsid w:val="008942A5"/>
    <w:rsid w:val="008945A4"/>
    <w:rsid w:val="00894614"/>
    <w:rsid w:val="00894873"/>
    <w:rsid w:val="00894C01"/>
    <w:rsid w:val="00894E1B"/>
    <w:rsid w:val="008954E7"/>
    <w:rsid w:val="0089579D"/>
    <w:rsid w:val="00895DE0"/>
    <w:rsid w:val="00896089"/>
    <w:rsid w:val="00896B20"/>
    <w:rsid w:val="00897CC2"/>
    <w:rsid w:val="00897E56"/>
    <w:rsid w:val="008A0CCC"/>
    <w:rsid w:val="008A16A6"/>
    <w:rsid w:val="008A1C17"/>
    <w:rsid w:val="008A2697"/>
    <w:rsid w:val="008A2CAD"/>
    <w:rsid w:val="008A34A8"/>
    <w:rsid w:val="008A3D04"/>
    <w:rsid w:val="008A4AFE"/>
    <w:rsid w:val="008A4B31"/>
    <w:rsid w:val="008A57EE"/>
    <w:rsid w:val="008A5A88"/>
    <w:rsid w:val="008B0170"/>
    <w:rsid w:val="008B0F08"/>
    <w:rsid w:val="008B1138"/>
    <w:rsid w:val="008B1B11"/>
    <w:rsid w:val="008B1D89"/>
    <w:rsid w:val="008B272A"/>
    <w:rsid w:val="008B2934"/>
    <w:rsid w:val="008B2C61"/>
    <w:rsid w:val="008B3418"/>
    <w:rsid w:val="008B3501"/>
    <w:rsid w:val="008B384C"/>
    <w:rsid w:val="008B593E"/>
    <w:rsid w:val="008B5AF6"/>
    <w:rsid w:val="008B68DC"/>
    <w:rsid w:val="008B752B"/>
    <w:rsid w:val="008B77AE"/>
    <w:rsid w:val="008C0827"/>
    <w:rsid w:val="008C090D"/>
    <w:rsid w:val="008C0E2F"/>
    <w:rsid w:val="008C1882"/>
    <w:rsid w:val="008C2DF4"/>
    <w:rsid w:val="008C3001"/>
    <w:rsid w:val="008C3050"/>
    <w:rsid w:val="008C40D9"/>
    <w:rsid w:val="008C4BA9"/>
    <w:rsid w:val="008C4C6E"/>
    <w:rsid w:val="008C591D"/>
    <w:rsid w:val="008C606E"/>
    <w:rsid w:val="008C6200"/>
    <w:rsid w:val="008C623E"/>
    <w:rsid w:val="008C7591"/>
    <w:rsid w:val="008C7843"/>
    <w:rsid w:val="008D04CE"/>
    <w:rsid w:val="008D099D"/>
    <w:rsid w:val="008D14AD"/>
    <w:rsid w:val="008D1671"/>
    <w:rsid w:val="008D30CC"/>
    <w:rsid w:val="008D3587"/>
    <w:rsid w:val="008D3C7A"/>
    <w:rsid w:val="008D4C79"/>
    <w:rsid w:val="008D4E48"/>
    <w:rsid w:val="008D505D"/>
    <w:rsid w:val="008D5085"/>
    <w:rsid w:val="008D6BC5"/>
    <w:rsid w:val="008D70DC"/>
    <w:rsid w:val="008E080F"/>
    <w:rsid w:val="008E20C0"/>
    <w:rsid w:val="008E22D9"/>
    <w:rsid w:val="008E3154"/>
    <w:rsid w:val="008E464B"/>
    <w:rsid w:val="008E46C0"/>
    <w:rsid w:val="008E4E4F"/>
    <w:rsid w:val="008E4E66"/>
    <w:rsid w:val="008E4EB4"/>
    <w:rsid w:val="008E5A93"/>
    <w:rsid w:val="008E6427"/>
    <w:rsid w:val="008E6493"/>
    <w:rsid w:val="008E6A78"/>
    <w:rsid w:val="008E791B"/>
    <w:rsid w:val="008E7E63"/>
    <w:rsid w:val="008F0C43"/>
    <w:rsid w:val="008F139F"/>
    <w:rsid w:val="008F1887"/>
    <w:rsid w:val="008F1B15"/>
    <w:rsid w:val="008F2DD8"/>
    <w:rsid w:val="008F464C"/>
    <w:rsid w:val="008F4A47"/>
    <w:rsid w:val="008F602C"/>
    <w:rsid w:val="008F6560"/>
    <w:rsid w:val="008F66C0"/>
    <w:rsid w:val="008F6E82"/>
    <w:rsid w:val="008F716A"/>
    <w:rsid w:val="008F77F9"/>
    <w:rsid w:val="0090033A"/>
    <w:rsid w:val="00900482"/>
    <w:rsid w:val="0090145C"/>
    <w:rsid w:val="00902365"/>
    <w:rsid w:val="009040E1"/>
    <w:rsid w:val="00905338"/>
    <w:rsid w:val="00905647"/>
    <w:rsid w:val="00905BEC"/>
    <w:rsid w:val="00905C7F"/>
    <w:rsid w:val="009061E9"/>
    <w:rsid w:val="00906F4C"/>
    <w:rsid w:val="00907705"/>
    <w:rsid w:val="00907A3D"/>
    <w:rsid w:val="00907C40"/>
    <w:rsid w:val="00910274"/>
    <w:rsid w:val="009102F3"/>
    <w:rsid w:val="0091121D"/>
    <w:rsid w:val="00911252"/>
    <w:rsid w:val="009118A2"/>
    <w:rsid w:val="00911EB7"/>
    <w:rsid w:val="0091253D"/>
    <w:rsid w:val="00912A9B"/>
    <w:rsid w:val="0091327C"/>
    <w:rsid w:val="00913475"/>
    <w:rsid w:val="00913A9A"/>
    <w:rsid w:val="00914D08"/>
    <w:rsid w:val="00915608"/>
    <w:rsid w:val="009165E9"/>
    <w:rsid w:val="00916828"/>
    <w:rsid w:val="009168E5"/>
    <w:rsid w:val="0091692C"/>
    <w:rsid w:val="00917194"/>
    <w:rsid w:val="009174B7"/>
    <w:rsid w:val="0091784F"/>
    <w:rsid w:val="0091798A"/>
    <w:rsid w:val="00920091"/>
    <w:rsid w:val="00920151"/>
    <w:rsid w:val="00920CD8"/>
    <w:rsid w:val="009225AE"/>
    <w:rsid w:val="0092450A"/>
    <w:rsid w:val="00924677"/>
    <w:rsid w:val="009249AA"/>
    <w:rsid w:val="00924C3B"/>
    <w:rsid w:val="00925461"/>
    <w:rsid w:val="00925F03"/>
    <w:rsid w:val="00926B6A"/>
    <w:rsid w:val="0092747D"/>
    <w:rsid w:val="00927AEF"/>
    <w:rsid w:val="00927D10"/>
    <w:rsid w:val="00930CC7"/>
    <w:rsid w:val="00930F36"/>
    <w:rsid w:val="0093136E"/>
    <w:rsid w:val="009319E9"/>
    <w:rsid w:val="009321CC"/>
    <w:rsid w:val="00932252"/>
    <w:rsid w:val="00932A0D"/>
    <w:rsid w:val="00932E76"/>
    <w:rsid w:val="009333C8"/>
    <w:rsid w:val="00934067"/>
    <w:rsid w:val="009350FE"/>
    <w:rsid w:val="00935BAE"/>
    <w:rsid w:val="009362CB"/>
    <w:rsid w:val="00937B47"/>
    <w:rsid w:val="009421A9"/>
    <w:rsid w:val="009422BB"/>
    <w:rsid w:val="00942BFF"/>
    <w:rsid w:val="0094319D"/>
    <w:rsid w:val="00943A0D"/>
    <w:rsid w:val="00944B64"/>
    <w:rsid w:val="00946204"/>
    <w:rsid w:val="0094705C"/>
    <w:rsid w:val="009477B4"/>
    <w:rsid w:val="00947D39"/>
    <w:rsid w:val="009503A9"/>
    <w:rsid w:val="0095046C"/>
    <w:rsid w:val="009505A3"/>
    <w:rsid w:val="00950B9C"/>
    <w:rsid w:val="00950CB1"/>
    <w:rsid w:val="0095194F"/>
    <w:rsid w:val="00951F8E"/>
    <w:rsid w:val="00952157"/>
    <w:rsid w:val="009525B5"/>
    <w:rsid w:val="009525F3"/>
    <w:rsid w:val="009539E4"/>
    <w:rsid w:val="00953BB3"/>
    <w:rsid w:val="00956448"/>
    <w:rsid w:val="00956492"/>
    <w:rsid w:val="00956AD0"/>
    <w:rsid w:val="00957608"/>
    <w:rsid w:val="00957804"/>
    <w:rsid w:val="009578C3"/>
    <w:rsid w:val="00957F9E"/>
    <w:rsid w:val="00957FBE"/>
    <w:rsid w:val="009600CB"/>
    <w:rsid w:val="00961002"/>
    <w:rsid w:val="0096224A"/>
    <w:rsid w:val="009623E6"/>
    <w:rsid w:val="00962508"/>
    <w:rsid w:val="009629FD"/>
    <w:rsid w:val="0096314F"/>
    <w:rsid w:val="009634FB"/>
    <w:rsid w:val="00966EC9"/>
    <w:rsid w:val="009676BB"/>
    <w:rsid w:val="009713D1"/>
    <w:rsid w:val="009715A9"/>
    <w:rsid w:val="00971A45"/>
    <w:rsid w:val="009723DC"/>
    <w:rsid w:val="009725C8"/>
    <w:rsid w:val="00972BBF"/>
    <w:rsid w:val="00973200"/>
    <w:rsid w:val="00973378"/>
    <w:rsid w:val="00973650"/>
    <w:rsid w:val="00973A01"/>
    <w:rsid w:val="00974E30"/>
    <w:rsid w:val="00975E4A"/>
    <w:rsid w:val="00976071"/>
    <w:rsid w:val="0097629A"/>
    <w:rsid w:val="00976706"/>
    <w:rsid w:val="009768CA"/>
    <w:rsid w:val="009768E6"/>
    <w:rsid w:val="00977073"/>
    <w:rsid w:val="00977D1F"/>
    <w:rsid w:val="00980341"/>
    <w:rsid w:val="0098095F"/>
    <w:rsid w:val="00980C65"/>
    <w:rsid w:val="00981BB0"/>
    <w:rsid w:val="00983123"/>
    <w:rsid w:val="0098340D"/>
    <w:rsid w:val="00983421"/>
    <w:rsid w:val="00983BAA"/>
    <w:rsid w:val="00984013"/>
    <w:rsid w:val="009847D2"/>
    <w:rsid w:val="00985A83"/>
    <w:rsid w:val="00985F4B"/>
    <w:rsid w:val="00986134"/>
    <w:rsid w:val="009861E1"/>
    <w:rsid w:val="00986385"/>
    <w:rsid w:val="009864E5"/>
    <w:rsid w:val="0098656C"/>
    <w:rsid w:val="00986663"/>
    <w:rsid w:val="00986E61"/>
    <w:rsid w:val="009875EC"/>
    <w:rsid w:val="00987B6C"/>
    <w:rsid w:val="00987FCE"/>
    <w:rsid w:val="009902DF"/>
    <w:rsid w:val="00991553"/>
    <w:rsid w:val="00991739"/>
    <w:rsid w:val="0099270E"/>
    <w:rsid w:val="009927F8"/>
    <w:rsid w:val="00992B9F"/>
    <w:rsid w:val="00992E81"/>
    <w:rsid w:val="009933C2"/>
    <w:rsid w:val="00993B91"/>
    <w:rsid w:val="00994C46"/>
    <w:rsid w:val="00995423"/>
    <w:rsid w:val="009957BA"/>
    <w:rsid w:val="00995C80"/>
    <w:rsid w:val="0099684B"/>
    <w:rsid w:val="00996C41"/>
    <w:rsid w:val="00996C95"/>
    <w:rsid w:val="00996E21"/>
    <w:rsid w:val="009975CD"/>
    <w:rsid w:val="009977B7"/>
    <w:rsid w:val="00997ADC"/>
    <w:rsid w:val="009A04D6"/>
    <w:rsid w:val="009A07A8"/>
    <w:rsid w:val="009A0B15"/>
    <w:rsid w:val="009A11B2"/>
    <w:rsid w:val="009A13C1"/>
    <w:rsid w:val="009A19C6"/>
    <w:rsid w:val="009A1B85"/>
    <w:rsid w:val="009A1E61"/>
    <w:rsid w:val="009A235D"/>
    <w:rsid w:val="009A2626"/>
    <w:rsid w:val="009A2D0A"/>
    <w:rsid w:val="009A415F"/>
    <w:rsid w:val="009A501F"/>
    <w:rsid w:val="009A5D15"/>
    <w:rsid w:val="009A6A25"/>
    <w:rsid w:val="009A7F75"/>
    <w:rsid w:val="009B12FC"/>
    <w:rsid w:val="009B15AF"/>
    <w:rsid w:val="009B1E11"/>
    <w:rsid w:val="009B27FB"/>
    <w:rsid w:val="009B3376"/>
    <w:rsid w:val="009B340A"/>
    <w:rsid w:val="009B4B08"/>
    <w:rsid w:val="009B5F34"/>
    <w:rsid w:val="009B602B"/>
    <w:rsid w:val="009B677F"/>
    <w:rsid w:val="009B685C"/>
    <w:rsid w:val="009B69D1"/>
    <w:rsid w:val="009C0484"/>
    <w:rsid w:val="009C0C6E"/>
    <w:rsid w:val="009C151C"/>
    <w:rsid w:val="009C17CE"/>
    <w:rsid w:val="009C1C49"/>
    <w:rsid w:val="009C1F3E"/>
    <w:rsid w:val="009C1FCB"/>
    <w:rsid w:val="009C2251"/>
    <w:rsid w:val="009C25AA"/>
    <w:rsid w:val="009C343F"/>
    <w:rsid w:val="009C3612"/>
    <w:rsid w:val="009C3CDA"/>
    <w:rsid w:val="009C442F"/>
    <w:rsid w:val="009C459D"/>
    <w:rsid w:val="009C4845"/>
    <w:rsid w:val="009C5232"/>
    <w:rsid w:val="009C675E"/>
    <w:rsid w:val="009C6A17"/>
    <w:rsid w:val="009C7246"/>
    <w:rsid w:val="009C7998"/>
    <w:rsid w:val="009C7A1A"/>
    <w:rsid w:val="009D0255"/>
    <w:rsid w:val="009D0287"/>
    <w:rsid w:val="009D0618"/>
    <w:rsid w:val="009D0FFF"/>
    <w:rsid w:val="009D1DEC"/>
    <w:rsid w:val="009D2558"/>
    <w:rsid w:val="009D27DC"/>
    <w:rsid w:val="009D2B43"/>
    <w:rsid w:val="009D4599"/>
    <w:rsid w:val="009D490E"/>
    <w:rsid w:val="009D492E"/>
    <w:rsid w:val="009D4A9F"/>
    <w:rsid w:val="009D5283"/>
    <w:rsid w:val="009D54A0"/>
    <w:rsid w:val="009D5DF0"/>
    <w:rsid w:val="009D5EF5"/>
    <w:rsid w:val="009D6088"/>
    <w:rsid w:val="009D64E2"/>
    <w:rsid w:val="009D6863"/>
    <w:rsid w:val="009D7247"/>
    <w:rsid w:val="009E02FA"/>
    <w:rsid w:val="009E13EE"/>
    <w:rsid w:val="009E1F23"/>
    <w:rsid w:val="009E282D"/>
    <w:rsid w:val="009E3202"/>
    <w:rsid w:val="009E41B6"/>
    <w:rsid w:val="009E45CE"/>
    <w:rsid w:val="009E58D4"/>
    <w:rsid w:val="009E5A2E"/>
    <w:rsid w:val="009E666A"/>
    <w:rsid w:val="009E7404"/>
    <w:rsid w:val="009E7C8D"/>
    <w:rsid w:val="009E7EB3"/>
    <w:rsid w:val="009F0704"/>
    <w:rsid w:val="009F0FB1"/>
    <w:rsid w:val="009F1431"/>
    <w:rsid w:val="009F1CFC"/>
    <w:rsid w:val="009F1EA0"/>
    <w:rsid w:val="009F2EF8"/>
    <w:rsid w:val="009F372F"/>
    <w:rsid w:val="009F4534"/>
    <w:rsid w:val="009F5354"/>
    <w:rsid w:val="009F5C69"/>
    <w:rsid w:val="009F5D57"/>
    <w:rsid w:val="009F6210"/>
    <w:rsid w:val="009F6302"/>
    <w:rsid w:val="009F6F7D"/>
    <w:rsid w:val="009F75FC"/>
    <w:rsid w:val="00A001B0"/>
    <w:rsid w:val="00A00286"/>
    <w:rsid w:val="00A00A64"/>
    <w:rsid w:val="00A01526"/>
    <w:rsid w:val="00A01C78"/>
    <w:rsid w:val="00A02608"/>
    <w:rsid w:val="00A026F2"/>
    <w:rsid w:val="00A035E2"/>
    <w:rsid w:val="00A04218"/>
    <w:rsid w:val="00A0421E"/>
    <w:rsid w:val="00A042AF"/>
    <w:rsid w:val="00A045E3"/>
    <w:rsid w:val="00A04899"/>
    <w:rsid w:val="00A05680"/>
    <w:rsid w:val="00A05AAB"/>
    <w:rsid w:val="00A05F7C"/>
    <w:rsid w:val="00A064CC"/>
    <w:rsid w:val="00A066F2"/>
    <w:rsid w:val="00A072FA"/>
    <w:rsid w:val="00A0731D"/>
    <w:rsid w:val="00A07A9D"/>
    <w:rsid w:val="00A100CD"/>
    <w:rsid w:val="00A102C2"/>
    <w:rsid w:val="00A10380"/>
    <w:rsid w:val="00A10490"/>
    <w:rsid w:val="00A10F20"/>
    <w:rsid w:val="00A111E6"/>
    <w:rsid w:val="00A12204"/>
    <w:rsid w:val="00A123A4"/>
    <w:rsid w:val="00A12B84"/>
    <w:rsid w:val="00A1306A"/>
    <w:rsid w:val="00A1306B"/>
    <w:rsid w:val="00A13A5C"/>
    <w:rsid w:val="00A13C41"/>
    <w:rsid w:val="00A15ABD"/>
    <w:rsid w:val="00A171F1"/>
    <w:rsid w:val="00A17607"/>
    <w:rsid w:val="00A17784"/>
    <w:rsid w:val="00A20C70"/>
    <w:rsid w:val="00A219A5"/>
    <w:rsid w:val="00A22784"/>
    <w:rsid w:val="00A23084"/>
    <w:rsid w:val="00A23180"/>
    <w:rsid w:val="00A23797"/>
    <w:rsid w:val="00A23FC9"/>
    <w:rsid w:val="00A24206"/>
    <w:rsid w:val="00A2509F"/>
    <w:rsid w:val="00A25164"/>
    <w:rsid w:val="00A25CE8"/>
    <w:rsid w:val="00A25DB9"/>
    <w:rsid w:val="00A2618D"/>
    <w:rsid w:val="00A27CE6"/>
    <w:rsid w:val="00A3277B"/>
    <w:rsid w:val="00A33100"/>
    <w:rsid w:val="00A33D36"/>
    <w:rsid w:val="00A34135"/>
    <w:rsid w:val="00A3473A"/>
    <w:rsid w:val="00A34E52"/>
    <w:rsid w:val="00A34E86"/>
    <w:rsid w:val="00A35A59"/>
    <w:rsid w:val="00A35C38"/>
    <w:rsid w:val="00A35E5A"/>
    <w:rsid w:val="00A3607A"/>
    <w:rsid w:val="00A368BA"/>
    <w:rsid w:val="00A36A66"/>
    <w:rsid w:val="00A36AE9"/>
    <w:rsid w:val="00A36D34"/>
    <w:rsid w:val="00A36DDE"/>
    <w:rsid w:val="00A37DD6"/>
    <w:rsid w:val="00A4037A"/>
    <w:rsid w:val="00A40B5F"/>
    <w:rsid w:val="00A4135C"/>
    <w:rsid w:val="00A41828"/>
    <w:rsid w:val="00A4201D"/>
    <w:rsid w:val="00A424AD"/>
    <w:rsid w:val="00A4329C"/>
    <w:rsid w:val="00A438DD"/>
    <w:rsid w:val="00A44890"/>
    <w:rsid w:val="00A44AB9"/>
    <w:rsid w:val="00A45016"/>
    <w:rsid w:val="00A452A7"/>
    <w:rsid w:val="00A466EE"/>
    <w:rsid w:val="00A46A0B"/>
    <w:rsid w:val="00A472E0"/>
    <w:rsid w:val="00A475BB"/>
    <w:rsid w:val="00A47B5F"/>
    <w:rsid w:val="00A47BA0"/>
    <w:rsid w:val="00A5049E"/>
    <w:rsid w:val="00A506ED"/>
    <w:rsid w:val="00A50E2E"/>
    <w:rsid w:val="00A51680"/>
    <w:rsid w:val="00A51C75"/>
    <w:rsid w:val="00A51E2F"/>
    <w:rsid w:val="00A521D3"/>
    <w:rsid w:val="00A5226F"/>
    <w:rsid w:val="00A52704"/>
    <w:rsid w:val="00A52C6F"/>
    <w:rsid w:val="00A53454"/>
    <w:rsid w:val="00A54271"/>
    <w:rsid w:val="00A54540"/>
    <w:rsid w:val="00A55210"/>
    <w:rsid w:val="00A552BA"/>
    <w:rsid w:val="00A55532"/>
    <w:rsid w:val="00A5584D"/>
    <w:rsid w:val="00A5641D"/>
    <w:rsid w:val="00A56478"/>
    <w:rsid w:val="00A571D9"/>
    <w:rsid w:val="00A57BE7"/>
    <w:rsid w:val="00A57C67"/>
    <w:rsid w:val="00A60668"/>
    <w:rsid w:val="00A609C7"/>
    <w:rsid w:val="00A60B7F"/>
    <w:rsid w:val="00A60D65"/>
    <w:rsid w:val="00A61038"/>
    <w:rsid w:val="00A6146A"/>
    <w:rsid w:val="00A61566"/>
    <w:rsid w:val="00A61772"/>
    <w:rsid w:val="00A61D25"/>
    <w:rsid w:val="00A61E77"/>
    <w:rsid w:val="00A6214D"/>
    <w:rsid w:val="00A63394"/>
    <w:rsid w:val="00A63FA5"/>
    <w:rsid w:val="00A64144"/>
    <w:rsid w:val="00A64869"/>
    <w:rsid w:val="00A65161"/>
    <w:rsid w:val="00A65F6D"/>
    <w:rsid w:val="00A66A8D"/>
    <w:rsid w:val="00A6776E"/>
    <w:rsid w:val="00A67A12"/>
    <w:rsid w:val="00A701C8"/>
    <w:rsid w:val="00A70D78"/>
    <w:rsid w:val="00A71585"/>
    <w:rsid w:val="00A7424E"/>
    <w:rsid w:val="00A74834"/>
    <w:rsid w:val="00A74CEB"/>
    <w:rsid w:val="00A75940"/>
    <w:rsid w:val="00A761E9"/>
    <w:rsid w:val="00A76D11"/>
    <w:rsid w:val="00A76D64"/>
    <w:rsid w:val="00A77489"/>
    <w:rsid w:val="00A77744"/>
    <w:rsid w:val="00A77E26"/>
    <w:rsid w:val="00A80034"/>
    <w:rsid w:val="00A809CE"/>
    <w:rsid w:val="00A82274"/>
    <w:rsid w:val="00A82398"/>
    <w:rsid w:val="00A82569"/>
    <w:rsid w:val="00A8346B"/>
    <w:rsid w:val="00A8349B"/>
    <w:rsid w:val="00A835F9"/>
    <w:rsid w:val="00A838C0"/>
    <w:rsid w:val="00A8426C"/>
    <w:rsid w:val="00A848F2"/>
    <w:rsid w:val="00A84A34"/>
    <w:rsid w:val="00A851CE"/>
    <w:rsid w:val="00A91A8F"/>
    <w:rsid w:val="00A9252E"/>
    <w:rsid w:val="00A9287C"/>
    <w:rsid w:val="00A92DDF"/>
    <w:rsid w:val="00A935E9"/>
    <w:rsid w:val="00A939E7"/>
    <w:rsid w:val="00A939FD"/>
    <w:rsid w:val="00A94014"/>
    <w:rsid w:val="00A9451B"/>
    <w:rsid w:val="00A94A05"/>
    <w:rsid w:val="00A94D4A"/>
    <w:rsid w:val="00A94FF4"/>
    <w:rsid w:val="00A94FF6"/>
    <w:rsid w:val="00A9516F"/>
    <w:rsid w:val="00A955FF"/>
    <w:rsid w:val="00A95615"/>
    <w:rsid w:val="00A97055"/>
    <w:rsid w:val="00A97E84"/>
    <w:rsid w:val="00AA0241"/>
    <w:rsid w:val="00AA034A"/>
    <w:rsid w:val="00AA0364"/>
    <w:rsid w:val="00AA040A"/>
    <w:rsid w:val="00AA0A7E"/>
    <w:rsid w:val="00AA1087"/>
    <w:rsid w:val="00AA2179"/>
    <w:rsid w:val="00AA286A"/>
    <w:rsid w:val="00AA28D4"/>
    <w:rsid w:val="00AA3628"/>
    <w:rsid w:val="00AA3689"/>
    <w:rsid w:val="00AA4397"/>
    <w:rsid w:val="00AA5581"/>
    <w:rsid w:val="00AA5CE6"/>
    <w:rsid w:val="00AA6391"/>
    <w:rsid w:val="00AA6678"/>
    <w:rsid w:val="00AA6BAC"/>
    <w:rsid w:val="00AA7A6D"/>
    <w:rsid w:val="00AB10D8"/>
    <w:rsid w:val="00AB2196"/>
    <w:rsid w:val="00AB26BE"/>
    <w:rsid w:val="00AB3D84"/>
    <w:rsid w:val="00AB41BB"/>
    <w:rsid w:val="00AB4412"/>
    <w:rsid w:val="00AB5731"/>
    <w:rsid w:val="00AB59E2"/>
    <w:rsid w:val="00AB6F3B"/>
    <w:rsid w:val="00AB7D43"/>
    <w:rsid w:val="00AB7F6A"/>
    <w:rsid w:val="00AB7FC8"/>
    <w:rsid w:val="00AC150B"/>
    <w:rsid w:val="00AC171C"/>
    <w:rsid w:val="00AC1A6A"/>
    <w:rsid w:val="00AC1B74"/>
    <w:rsid w:val="00AC2C4E"/>
    <w:rsid w:val="00AC3994"/>
    <w:rsid w:val="00AC4173"/>
    <w:rsid w:val="00AC51E9"/>
    <w:rsid w:val="00AC542B"/>
    <w:rsid w:val="00AC56A4"/>
    <w:rsid w:val="00AC570B"/>
    <w:rsid w:val="00AC5E48"/>
    <w:rsid w:val="00AC60E8"/>
    <w:rsid w:val="00AC6303"/>
    <w:rsid w:val="00AC68B3"/>
    <w:rsid w:val="00AC6947"/>
    <w:rsid w:val="00AC71D5"/>
    <w:rsid w:val="00AC72DD"/>
    <w:rsid w:val="00AC7844"/>
    <w:rsid w:val="00AC78A8"/>
    <w:rsid w:val="00AC7962"/>
    <w:rsid w:val="00AC7E79"/>
    <w:rsid w:val="00AD0007"/>
    <w:rsid w:val="00AD0EEA"/>
    <w:rsid w:val="00AD16EE"/>
    <w:rsid w:val="00AD195C"/>
    <w:rsid w:val="00AD19D7"/>
    <w:rsid w:val="00AD1A17"/>
    <w:rsid w:val="00AD1AD4"/>
    <w:rsid w:val="00AD1D0F"/>
    <w:rsid w:val="00AD2487"/>
    <w:rsid w:val="00AD2610"/>
    <w:rsid w:val="00AD28A6"/>
    <w:rsid w:val="00AD2996"/>
    <w:rsid w:val="00AD2E1D"/>
    <w:rsid w:val="00AD2EEC"/>
    <w:rsid w:val="00AD36AE"/>
    <w:rsid w:val="00AD3815"/>
    <w:rsid w:val="00AD382A"/>
    <w:rsid w:val="00AD3E6E"/>
    <w:rsid w:val="00AD439C"/>
    <w:rsid w:val="00AD44E5"/>
    <w:rsid w:val="00AD47F0"/>
    <w:rsid w:val="00AD48CE"/>
    <w:rsid w:val="00AD495B"/>
    <w:rsid w:val="00AD4B3A"/>
    <w:rsid w:val="00AD4DFC"/>
    <w:rsid w:val="00AD4E44"/>
    <w:rsid w:val="00AD50A4"/>
    <w:rsid w:val="00AD5933"/>
    <w:rsid w:val="00AD5E25"/>
    <w:rsid w:val="00AD6113"/>
    <w:rsid w:val="00AD6516"/>
    <w:rsid w:val="00AD6791"/>
    <w:rsid w:val="00AD7351"/>
    <w:rsid w:val="00AD7658"/>
    <w:rsid w:val="00AE013D"/>
    <w:rsid w:val="00AE0306"/>
    <w:rsid w:val="00AE0764"/>
    <w:rsid w:val="00AE0D55"/>
    <w:rsid w:val="00AE1053"/>
    <w:rsid w:val="00AE1187"/>
    <w:rsid w:val="00AE1318"/>
    <w:rsid w:val="00AE186A"/>
    <w:rsid w:val="00AE18B7"/>
    <w:rsid w:val="00AE198A"/>
    <w:rsid w:val="00AE1B30"/>
    <w:rsid w:val="00AE2002"/>
    <w:rsid w:val="00AE2B35"/>
    <w:rsid w:val="00AE2BAF"/>
    <w:rsid w:val="00AE2D28"/>
    <w:rsid w:val="00AE3469"/>
    <w:rsid w:val="00AE4118"/>
    <w:rsid w:val="00AE43D2"/>
    <w:rsid w:val="00AE4604"/>
    <w:rsid w:val="00AE4AD0"/>
    <w:rsid w:val="00AE54CA"/>
    <w:rsid w:val="00AE578E"/>
    <w:rsid w:val="00AE5B45"/>
    <w:rsid w:val="00AE5B88"/>
    <w:rsid w:val="00AE61CF"/>
    <w:rsid w:val="00AE751F"/>
    <w:rsid w:val="00AF0777"/>
    <w:rsid w:val="00AF08BA"/>
    <w:rsid w:val="00AF10CD"/>
    <w:rsid w:val="00AF4666"/>
    <w:rsid w:val="00AF46A6"/>
    <w:rsid w:val="00AF4CC3"/>
    <w:rsid w:val="00AF58CF"/>
    <w:rsid w:val="00AF59FB"/>
    <w:rsid w:val="00AF6DBA"/>
    <w:rsid w:val="00AF7C5F"/>
    <w:rsid w:val="00B00C0F"/>
    <w:rsid w:val="00B01A34"/>
    <w:rsid w:val="00B0219D"/>
    <w:rsid w:val="00B02FAF"/>
    <w:rsid w:val="00B03238"/>
    <w:rsid w:val="00B04456"/>
    <w:rsid w:val="00B04C50"/>
    <w:rsid w:val="00B04CCF"/>
    <w:rsid w:val="00B04CD3"/>
    <w:rsid w:val="00B073B0"/>
    <w:rsid w:val="00B0768B"/>
    <w:rsid w:val="00B079D8"/>
    <w:rsid w:val="00B07E97"/>
    <w:rsid w:val="00B10812"/>
    <w:rsid w:val="00B111DD"/>
    <w:rsid w:val="00B12176"/>
    <w:rsid w:val="00B12930"/>
    <w:rsid w:val="00B12B67"/>
    <w:rsid w:val="00B13EA8"/>
    <w:rsid w:val="00B13EC3"/>
    <w:rsid w:val="00B1465A"/>
    <w:rsid w:val="00B1484B"/>
    <w:rsid w:val="00B154B4"/>
    <w:rsid w:val="00B15803"/>
    <w:rsid w:val="00B15871"/>
    <w:rsid w:val="00B163FA"/>
    <w:rsid w:val="00B16B38"/>
    <w:rsid w:val="00B16E05"/>
    <w:rsid w:val="00B17746"/>
    <w:rsid w:val="00B17B41"/>
    <w:rsid w:val="00B20115"/>
    <w:rsid w:val="00B20163"/>
    <w:rsid w:val="00B222B8"/>
    <w:rsid w:val="00B23136"/>
    <w:rsid w:val="00B2340D"/>
    <w:rsid w:val="00B23E3F"/>
    <w:rsid w:val="00B24051"/>
    <w:rsid w:val="00B240F9"/>
    <w:rsid w:val="00B24D1A"/>
    <w:rsid w:val="00B25357"/>
    <w:rsid w:val="00B25790"/>
    <w:rsid w:val="00B257C2"/>
    <w:rsid w:val="00B25F81"/>
    <w:rsid w:val="00B26DDB"/>
    <w:rsid w:val="00B27321"/>
    <w:rsid w:val="00B27943"/>
    <w:rsid w:val="00B27EE8"/>
    <w:rsid w:val="00B306BB"/>
    <w:rsid w:val="00B3168F"/>
    <w:rsid w:val="00B31881"/>
    <w:rsid w:val="00B31F41"/>
    <w:rsid w:val="00B32235"/>
    <w:rsid w:val="00B33273"/>
    <w:rsid w:val="00B33C07"/>
    <w:rsid w:val="00B34AB6"/>
    <w:rsid w:val="00B370BB"/>
    <w:rsid w:val="00B3748A"/>
    <w:rsid w:val="00B37917"/>
    <w:rsid w:val="00B40CBA"/>
    <w:rsid w:val="00B41FE2"/>
    <w:rsid w:val="00B42CCD"/>
    <w:rsid w:val="00B4379C"/>
    <w:rsid w:val="00B43880"/>
    <w:rsid w:val="00B43EA2"/>
    <w:rsid w:val="00B43FF9"/>
    <w:rsid w:val="00B4473A"/>
    <w:rsid w:val="00B45A54"/>
    <w:rsid w:val="00B45DFD"/>
    <w:rsid w:val="00B4665B"/>
    <w:rsid w:val="00B469C4"/>
    <w:rsid w:val="00B46D77"/>
    <w:rsid w:val="00B5013F"/>
    <w:rsid w:val="00B50359"/>
    <w:rsid w:val="00B50F56"/>
    <w:rsid w:val="00B51817"/>
    <w:rsid w:val="00B5181E"/>
    <w:rsid w:val="00B51864"/>
    <w:rsid w:val="00B51950"/>
    <w:rsid w:val="00B5199C"/>
    <w:rsid w:val="00B52728"/>
    <w:rsid w:val="00B52CA4"/>
    <w:rsid w:val="00B52FA7"/>
    <w:rsid w:val="00B534BC"/>
    <w:rsid w:val="00B536AF"/>
    <w:rsid w:val="00B53AD6"/>
    <w:rsid w:val="00B54D18"/>
    <w:rsid w:val="00B54F60"/>
    <w:rsid w:val="00B54F83"/>
    <w:rsid w:val="00B557A7"/>
    <w:rsid w:val="00B55A4F"/>
    <w:rsid w:val="00B5621B"/>
    <w:rsid w:val="00B568BD"/>
    <w:rsid w:val="00B57DA1"/>
    <w:rsid w:val="00B6040A"/>
    <w:rsid w:val="00B61270"/>
    <w:rsid w:val="00B615DB"/>
    <w:rsid w:val="00B617CB"/>
    <w:rsid w:val="00B61F3E"/>
    <w:rsid w:val="00B6238C"/>
    <w:rsid w:val="00B6244B"/>
    <w:rsid w:val="00B633FD"/>
    <w:rsid w:val="00B64A43"/>
    <w:rsid w:val="00B64D57"/>
    <w:rsid w:val="00B64EEC"/>
    <w:rsid w:val="00B65106"/>
    <w:rsid w:val="00B6523F"/>
    <w:rsid w:val="00B661A3"/>
    <w:rsid w:val="00B6666E"/>
    <w:rsid w:val="00B669D3"/>
    <w:rsid w:val="00B66DDE"/>
    <w:rsid w:val="00B7001E"/>
    <w:rsid w:val="00B710BA"/>
    <w:rsid w:val="00B7149C"/>
    <w:rsid w:val="00B7218C"/>
    <w:rsid w:val="00B738FC"/>
    <w:rsid w:val="00B74A16"/>
    <w:rsid w:val="00B74AA3"/>
    <w:rsid w:val="00B74B76"/>
    <w:rsid w:val="00B750BA"/>
    <w:rsid w:val="00B75565"/>
    <w:rsid w:val="00B75686"/>
    <w:rsid w:val="00B76165"/>
    <w:rsid w:val="00B768D0"/>
    <w:rsid w:val="00B769C9"/>
    <w:rsid w:val="00B77918"/>
    <w:rsid w:val="00B8012C"/>
    <w:rsid w:val="00B802EB"/>
    <w:rsid w:val="00B80B15"/>
    <w:rsid w:val="00B80FE5"/>
    <w:rsid w:val="00B816D7"/>
    <w:rsid w:val="00B81FE3"/>
    <w:rsid w:val="00B82638"/>
    <w:rsid w:val="00B82E8A"/>
    <w:rsid w:val="00B8357F"/>
    <w:rsid w:val="00B8463B"/>
    <w:rsid w:val="00B84DEE"/>
    <w:rsid w:val="00B853CE"/>
    <w:rsid w:val="00B8654F"/>
    <w:rsid w:val="00B86B3A"/>
    <w:rsid w:val="00B916A0"/>
    <w:rsid w:val="00B91DA2"/>
    <w:rsid w:val="00B927A1"/>
    <w:rsid w:val="00B92E8C"/>
    <w:rsid w:val="00B93021"/>
    <w:rsid w:val="00B93046"/>
    <w:rsid w:val="00B93319"/>
    <w:rsid w:val="00B93556"/>
    <w:rsid w:val="00B938D7"/>
    <w:rsid w:val="00B93C02"/>
    <w:rsid w:val="00B945C6"/>
    <w:rsid w:val="00B94A67"/>
    <w:rsid w:val="00B95630"/>
    <w:rsid w:val="00B97B13"/>
    <w:rsid w:val="00B97B74"/>
    <w:rsid w:val="00BA0C4C"/>
    <w:rsid w:val="00BA0D74"/>
    <w:rsid w:val="00BA145A"/>
    <w:rsid w:val="00BA1496"/>
    <w:rsid w:val="00BA2FBB"/>
    <w:rsid w:val="00BA3772"/>
    <w:rsid w:val="00BA4152"/>
    <w:rsid w:val="00BA4BEF"/>
    <w:rsid w:val="00BA54D0"/>
    <w:rsid w:val="00BA5BC3"/>
    <w:rsid w:val="00BA5BD5"/>
    <w:rsid w:val="00BA5C08"/>
    <w:rsid w:val="00BA66AD"/>
    <w:rsid w:val="00BB094C"/>
    <w:rsid w:val="00BB240F"/>
    <w:rsid w:val="00BB25CF"/>
    <w:rsid w:val="00BB2FF5"/>
    <w:rsid w:val="00BB4A1F"/>
    <w:rsid w:val="00BB5199"/>
    <w:rsid w:val="00BB5589"/>
    <w:rsid w:val="00BB56E4"/>
    <w:rsid w:val="00BB62A3"/>
    <w:rsid w:val="00BB77B4"/>
    <w:rsid w:val="00BB7B4B"/>
    <w:rsid w:val="00BB7C84"/>
    <w:rsid w:val="00BB7D31"/>
    <w:rsid w:val="00BC0653"/>
    <w:rsid w:val="00BC0D78"/>
    <w:rsid w:val="00BC0EBB"/>
    <w:rsid w:val="00BC18B5"/>
    <w:rsid w:val="00BC1E77"/>
    <w:rsid w:val="00BC28A2"/>
    <w:rsid w:val="00BC2A76"/>
    <w:rsid w:val="00BC2CDD"/>
    <w:rsid w:val="00BC2DFF"/>
    <w:rsid w:val="00BC3946"/>
    <w:rsid w:val="00BC41E0"/>
    <w:rsid w:val="00BC5BF7"/>
    <w:rsid w:val="00BC6B79"/>
    <w:rsid w:val="00BD185F"/>
    <w:rsid w:val="00BD188D"/>
    <w:rsid w:val="00BD1D45"/>
    <w:rsid w:val="00BD2300"/>
    <w:rsid w:val="00BD2E54"/>
    <w:rsid w:val="00BD32A3"/>
    <w:rsid w:val="00BD33DE"/>
    <w:rsid w:val="00BD3DA7"/>
    <w:rsid w:val="00BD424D"/>
    <w:rsid w:val="00BD4A31"/>
    <w:rsid w:val="00BD5593"/>
    <w:rsid w:val="00BD6023"/>
    <w:rsid w:val="00BD62E3"/>
    <w:rsid w:val="00BD6847"/>
    <w:rsid w:val="00BD6C61"/>
    <w:rsid w:val="00BD7309"/>
    <w:rsid w:val="00BE10B0"/>
    <w:rsid w:val="00BE131D"/>
    <w:rsid w:val="00BE2ADD"/>
    <w:rsid w:val="00BE3AFD"/>
    <w:rsid w:val="00BE3F2C"/>
    <w:rsid w:val="00BE4352"/>
    <w:rsid w:val="00BE4CF5"/>
    <w:rsid w:val="00BE58AC"/>
    <w:rsid w:val="00BE5AEA"/>
    <w:rsid w:val="00BE5EFE"/>
    <w:rsid w:val="00BE67F2"/>
    <w:rsid w:val="00BE73EC"/>
    <w:rsid w:val="00BE79CE"/>
    <w:rsid w:val="00BE7A3A"/>
    <w:rsid w:val="00BF04BF"/>
    <w:rsid w:val="00BF0B65"/>
    <w:rsid w:val="00BF159E"/>
    <w:rsid w:val="00BF1725"/>
    <w:rsid w:val="00BF1C9D"/>
    <w:rsid w:val="00BF1E80"/>
    <w:rsid w:val="00BF1F59"/>
    <w:rsid w:val="00BF2171"/>
    <w:rsid w:val="00BF2265"/>
    <w:rsid w:val="00BF2804"/>
    <w:rsid w:val="00BF2934"/>
    <w:rsid w:val="00BF2956"/>
    <w:rsid w:val="00BF3F6B"/>
    <w:rsid w:val="00BF3FB8"/>
    <w:rsid w:val="00BF43B6"/>
    <w:rsid w:val="00BF51C7"/>
    <w:rsid w:val="00BF5594"/>
    <w:rsid w:val="00BF56CC"/>
    <w:rsid w:val="00BF5C45"/>
    <w:rsid w:val="00BF5E62"/>
    <w:rsid w:val="00BF6423"/>
    <w:rsid w:val="00BF64D8"/>
    <w:rsid w:val="00BF658D"/>
    <w:rsid w:val="00BF6B39"/>
    <w:rsid w:val="00BF6C45"/>
    <w:rsid w:val="00BF76C9"/>
    <w:rsid w:val="00C0069F"/>
    <w:rsid w:val="00C006E9"/>
    <w:rsid w:val="00C009F2"/>
    <w:rsid w:val="00C0136D"/>
    <w:rsid w:val="00C021DC"/>
    <w:rsid w:val="00C02B5E"/>
    <w:rsid w:val="00C039EE"/>
    <w:rsid w:val="00C03B1C"/>
    <w:rsid w:val="00C03D76"/>
    <w:rsid w:val="00C048DF"/>
    <w:rsid w:val="00C0545D"/>
    <w:rsid w:val="00C0576E"/>
    <w:rsid w:val="00C05824"/>
    <w:rsid w:val="00C06487"/>
    <w:rsid w:val="00C068F1"/>
    <w:rsid w:val="00C06903"/>
    <w:rsid w:val="00C06E70"/>
    <w:rsid w:val="00C076F4"/>
    <w:rsid w:val="00C07CCC"/>
    <w:rsid w:val="00C07EE1"/>
    <w:rsid w:val="00C104CA"/>
    <w:rsid w:val="00C10566"/>
    <w:rsid w:val="00C113E8"/>
    <w:rsid w:val="00C11474"/>
    <w:rsid w:val="00C125C3"/>
    <w:rsid w:val="00C127DB"/>
    <w:rsid w:val="00C12FC3"/>
    <w:rsid w:val="00C131D1"/>
    <w:rsid w:val="00C138A5"/>
    <w:rsid w:val="00C13B0E"/>
    <w:rsid w:val="00C13C28"/>
    <w:rsid w:val="00C13D9B"/>
    <w:rsid w:val="00C13E28"/>
    <w:rsid w:val="00C14467"/>
    <w:rsid w:val="00C148F2"/>
    <w:rsid w:val="00C153A5"/>
    <w:rsid w:val="00C15438"/>
    <w:rsid w:val="00C157E5"/>
    <w:rsid w:val="00C15F7B"/>
    <w:rsid w:val="00C164DC"/>
    <w:rsid w:val="00C16C02"/>
    <w:rsid w:val="00C16D45"/>
    <w:rsid w:val="00C16E6B"/>
    <w:rsid w:val="00C20C90"/>
    <w:rsid w:val="00C215F6"/>
    <w:rsid w:val="00C21B01"/>
    <w:rsid w:val="00C220E8"/>
    <w:rsid w:val="00C224BA"/>
    <w:rsid w:val="00C23375"/>
    <w:rsid w:val="00C23CFE"/>
    <w:rsid w:val="00C25092"/>
    <w:rsid w:val="00C25696"/>
    <w:rsid w:val="00C25869"/>
    <w:rsid w:val="00C25967"/>
    <w:rsid w:val="00C25A31"/>
    <w:rsid w:val="00C25C31"/>
    <w:rsid w:val="00C25F98"/>
    <w:rsid w:val="00C27B91"/>
    <w:rsid w:val="00C3018E"/>
    <w:rsid w:val="00C302E6"/>
    <w:rsid w:val="00C308F4"/>
    <w:rsid w:val="00C313F1"/>
    <w:rsid w:val="00C316D5"/>
    <w:rsid w:val="00C31A9B"/>
    <w:rsid w:val="00C31E5C"/>
    <w:rsid w:val="00C33032"/>
    <w:rsid w:val="00C33A5A"/>
    <w:rsid w:val="00C33C7C"/>
    <w:rsid w:val="00C345DE"/>
    <w:rsid w:val="00C346D5"/>
    <w:rsid w:val="00C352C4"/>
    <w:rsid w:val="00C3557B"/>
    <w:rsid w:val="00C36374"/>
    <w:rsid w:val="00C3742A"/>
    <w:rsid w:val="00C376F4"/>
    <w:rsid w:val="00C37D04"/>
    <w:rsid w:val="00C409C7"/>
    <w:rsid w:val="00C40E8E"/>
    <w:rsid w:val="00C414EB"/>
    <w:rsid w:val="00C415CA"/>
    <w:rsid w:val="00C418F9"/>
    <w:rsid w:val="00C419F3"/>
    <w:rsid w:val="00C41A5A"/>
    <w:rsid w:val="00C4200F"/>
    <w:rsid w:val="00C42CFD"/>
    <w:rsid w:val="00C42E7F"/>
    <w:rsid w:val="00C43794"/>
    <w:rsid w:val="00C43EE0"/>
    <w:rsid w:val="00C449CE"/>
    <w:rsid w:val="00C44B0D"/>
    <w:rsid w:val="00C44B27"/>
    <w:rsid w:val="00C467B0"/>
    <w:rsid w:val="00C468F2"/>
    <w:rsid w:val="00C46FE3"/>
    <w:rsid w:val="00C50BF6"/>
    <w:rsid w:val="00C51260"/>
    <w:rsid w:val="00C522B0"/>
    <w:rsid w:val="00C524B6"/>
    <w:rsid w:val="00C52DA9"/>
    <w:rsid w:val="00C532CC"/>
    <w:rsid w:val="00C537A1"/>
    <w:rsid w:val="00C53B6C"/>
    <w:rsid w:val="00C5485B"/>
    <w:rsid w:val="00C54A64"/>
    <w:rsid w:val="00C54EC2"/>
    <w:rsid w:val="00C55AB2"/>
    <w:rsid w:val="00C55B92"/>
    <w:rsid w:val="00C56A2D"/>
    <w:rsid w:val="00C5723B"/>
    <w:rsid w:val="00C579C2"/>
    <w:rsid w:val="00C579D0"/>
    <w:rsid w:val="00C57D7C"/>
    <w:rsid w:val="00C618AE"/>
    <w:rsid w:val="00C619DE"/>
    <w:rsid w:val="00C62737"/>
    <w:rsid w:val="00C631A3"/>
    <w:rsid w:val="00C631EC"/>
    <w:rsid w:val="00C63803"/>
    <w:rsid w:val="00C64A87"/>
    <w:rsid w:val="00C66006"/>
    <w:rsid w:val="00C67152"/>
    <w:rsid w:val="00C67A6D"/>
    <w:rsid w:val="00C70528"/>
    <w:rsid w:val="00C70B4E"/>
    <w:rsid w:val="00C71183"/>
    <w:rsid w:val="00C71B75"/>
    <w:rsid w:val="00C7243F"/>
    <w:rsid w:val="00C724F4"/>
    <w:rsid w:val="00C7295F"/>
    <w:rsid w:val="00C72C25"/>
    <w:rsid w:val="00C739D0"/>
    <w:rsid w:val="00C750A3"/>
    <w:rsid w:val="00C751A4"/>
    <w:rsid w:val="00C753C5"/>
    <w:rsid w:val="00C75474"/>
    <w:rsid w:val="00C75C67"/>
    <w:rsid w:val="00C75E9F"/>
    <w:rsid w:val="00C76584"/>
    <w:rsid w:val="00C77197"/>
    <w:rsid w:val="00C77CDF"/>
    <w:rsid w:val="00C804FD"/>
    <w:rsid w:val="00C807B7"/>
    <w:rsid w:val="00C808B4"/>
    <w:rsid w:val="00C808DD"/>
    <w:rsid w:val="00C813D4"/>
    <w:rsid w:val="00C818F4"/>
    <w:rsid w:val="00C81A24"/>
    <w:rsid w:val="00C82089"/>
    <w:rsid w:val="00C825AD"/>
    <w:rsid w:val="00C8295A"/>
    <w:rsid w:val="00C82B13"/>
    <w:rsid w:val="00C83078"/>
    <w:rsid w:val="00C84792"/>
    <w:rsid w:val="00C850BC"/>
    <w:rsid w:val="00C85A4E"/>
    <w:rsid w:val="00C863C1"/>
    <w:rsid w:val="00C8700F"/>
    <w:rsid w:val="00C87379"/>
    <w:rsid w:val="00C90403"/>
    <w:rsid w:val="00C905D0"/>
    <w:rsid w:val="00C91657"/>
    <w:rsid w:val="00C91B11"/>
    <w:rsid w:val="00C92153"/>
    <w:rsid w:val="00C9236A"/>
    <w:rsid w:val="00C923DD"/>
    <w:rsid w:val="00C9263F"/>
    <w:rsid w:val="00C926A8"/>
    <w:rsid w:val="00C932AA"/>
    <w:rsid w:val="00C937DE"/>
    <w:rsid w:val="00C94113"/>
    <w:rsid w:val="00C941B9"/>
    <w:rsid w:val="00C9483E"/>
    <w:rsid w:val="00C9499F"/>
    <w:rsid w:val="00C94EBB"/>
    <w:rsid w:val="00C95056"/>
    <w:rsid w:val="00C9591B"/>
    <w:rsid w:val="00C95F36"/>
    <w:rsid w:val="00C97EC9"/>
    <w:rsid w:val="00CA044F"/>
    <w:rsid w:val="00CA0879"/>
    <w:rsid w:val="00CA0CCB"/>
    <w:rsid w:val="00CA109C"/>
    <w:rsid w:val="00CA3BB3"/>
    <w:rsid w:val="00CA53EA"/>
    <w:rsid w:val="00CA5A3F"/>
    <w:rsid w:val="00CA5D09"/>
    <w:rsid w:val="00CA6C7F"/>
    <w:rsid w:val="00CB0CF7"/>
    <w:rsid w:val="00CB2A0A"/>
    <w:rsid w:val="00CB36A3"/>
    <w:rsid w:val="00CB3A6C"/>
    <w:rsid w:val="00CB4083"/>
    <w:rsid w:val="00CB493B"/>
    <w:rsid w:val="00CB5F4C"/>
    <w:rsid w:val="00CB6870"/>
    <w:rsid w:val="00CB6B40"/>
    <w:rsid w:val="00CB7DEF"/>
    <w:rsid w:val="00CC018D"/>
    <w:rsid w:val="00CC0AC9"/>
    <w:rsid w:val="00CC0B73"/>
    <w:rsid w:val="00CC1020"/>
    <w:rsid w:val="00CC12AC"/>
    <w:rsid w:val="00CC1DFF"/>
    <w:rsid w:val="00CC1E7C"/>
    <w:rsid w:val="00CC2001"/>
    <w:rsid w:val="00CC249D"/>
    <w:rsid w:val="00CC3847"/>
    <w:rsid w:val="00CC388D"/>
    <w:rsid w:val="00CC3AB8"/>
    <w:rsid w:val="00CC40B7"/>
    <w:rsid w:val="00CC4DAA"/>
    <w:rsid w:val="00CC5C5B"/>
    <w:rsid w:val="00CC63E0"/>
    <w:rsid w:val="00CC6469"/>
    <w:rsid w:val="00CC667D"/>
    <w:rsid w:val="00CC6939"/>
    <w:rsid w:val="00CC700C"/>
    <w:rsid w:val="00CC737B"/>
    <w:rsid w:val="00CC761B"/>
    <w:rsid w:val="00CC7A9A"/>
    <w:rsid w:val="00CD0709"/>
    <w:rsid w:val="00CD0B93"/>
    <w:rsid w:val="00CD0CE6"/>
    <w:rsid w:val="00CD1429"/>
    <w:rsid w:val="00CD14DB"/>
    <w:rsid w:val="00CD176A"/>
    <w:rsid w:val="00CD2243"/>
    <w:rsid w:val="00CD22AD"/>
    <w:rsid w:val="00CD24F0"/>
    <w:rsid w:val="00CD2C9A"/>
    <w:rsid w:val="00CD400E"/>
    <w:rsid w:val="00CD4762"/>
    <w:rsid w:val="00CD4BB7"/>
    <w:rsid w:val="00CD4CBD"/>
    <w:rsid w:val="00CD4DAA"/>
    <w:rsid w:val="00CD5975"/>
    <w:rsid w:val="00CD5C36"/>
    <w:rsid w:val="00CD5F4D"/>
    <w:rsid w:val="00CD6425"/>
    <w:rsid w:val="00CD64A3"/>
    <w:rsid w:val="00CD64CC"/>
    <w:rsid w:val="00CD6EA9"/>
    <w:rsid w:val="00CD72A5"/>
    <w:rsid w:val="00CD7E60"/>
    <w:rsid w:val="00CE0607"/>
    <w:rsid w:val="00CE118D"/>
    <w:rsid w:val="00CE1431"/>
    <w:rsid w:val="00CE155C"/>
    <w:rsid w:val="00CE1AE9"/>
    <w:rsid w:val="00CE233F"/>
    <w:rsid w:val="00CE2988"/>
    <w:rsid w:val="00CE2A85"/>
    <w:rsid w:val="00CE3CA6"/>
    <w:rsid w:val="00CE3F9D"/>
    <w:rsid w:val="00CE441E"/>
    <w:rsid w:val="00CE468E"/>
    <w:rsid w:val="00CE4734"/>
    <w:rsid w:val="00CE4BDB"/>
    <w:rsid w:val="00CE5788"/>
    <w:rsid w:val="00CE7254"/>
    <w:rsid w:val="00CE76D5"/>
    <w:rsid w:val="00CF0503"/>
    <w:rsid w:val="00CF050F"/>
    <w:rsid w:val="00CF0D7F"/>
    <w:rsid w:val="00CF1443"/>
    <w:rsid w:val="00CF1EEB"/>
    <w:rsid w:val="00CF3110"/>
    <w:rsid w:val="00CF312C"/>
    <w:rsid w:val="00CF34E1"/>
    <w:rsid w:val="00CF3A51"/>
    <w:rsid w:val="00CF3BAA"/>
    <w:rsid w:val="00CF3FAF"/>
    <w:rsid w:val="00CF5B98"/>
    <w:rsid w:val="00CF6BC6"/>
    <w:rsid w:val="00CF78B0"/>
    <w:rsid w:val="00CF7D78"/>
    <w:rsid w:val="00CF7DDC"/>
    <w:rsid w:val="00D0025E"/>
    <w:rsid w:val="00D00E3B"/>
    <w:rsid w:val="00D02A79"/>
    <w:rsid w:val="00D02D16"/>
    <w:rsid w:val="00D02E3B"/>
    <w:rsid w:val="00D02E53"/>
    <w:rsid w:val="00D034EE"/>
    <w:rsid w:val="00D03649"/>
    <w:rsid w:val="00D047EB"/>
    <w:rsid w:val="00D04D96"/>
    <w:rsid w:val="00D05635"/>
    <w:rsid w:val="00D05644"/>
    <w:rsid w:val="00D05C50"/>
    <w:rsid w:val="00D05FDC"/>
    <w:rsid w:val="00D06120"/>
    <w:rsid w:val="00D077EF"/>
    <w:rsid w:val="00D10C33"/>
    <w:rsid w:val="00D11D83"/>
    <w:rsid w:val="00D12025"/>
    <w:rsid w:val="00D12DB1"/>
    <w:rsid w:val="00D12E8C"/>
    <w:rsid w:val="00D1310B"/>
    <w:rsid w:val="00D14CD6"/>
    <w:rsid w:val="00D15636"/>
    <w:rsid w:val="00D15680"/>
    <w:rsid w:val="00D157E7"/>
    <w:rsid w:val="00D15F89"/>
    <w:rsid w:val="00D17AC7"/>
    <w:rsid w:val="00D21136"/>
    <w:rsid w:val="00D22056"/>
    <w:rsid w:val="00D22B71"/>
    <w:rsid w:val="00D22EFF"/>
    <w:rsid w:val="00D23022"/>
    <w:rsid w:val="00D2338B"/>
    <w:rsid w:val="00D23C80"/>
    <w:rsid w:val="00D245DF"/>
    <w:rsid w:val="00D24616"/>
    <w:rsid w:val="00D247A1"/>
    <w:rsid w:val="00D2489A"/>
    <w:rsid w:val="00D2598F"/>
    <w:rsid w:val="00D2638D"/>
    <w:rsid w:val="00D26CA9"/>
    <w:rsid w:val="00D3016F"/>
    <w:rsid w:val="00D30432"/>
    <w:rsid w:val="00D30AD8"/>
    <w:rsid w:val="00D312A1"/>
    <w:rsid w:val="00D3219C"/>
    <w:rsid w:val="00D324B6"/>
    <w:rsid w:val="00D32728"/>
    <w:rsid w:val="00D32A03"/>
    <w:rsid w:val="00D32B54"/>
    <w:rsid w:val="00D33857"/>
    <w:rsid w:val="00D33C3A"/>
    <w:rsid w:val="00D33F1D"/>
    <w:rsid w:val="00D33F29"/>
    <w:rsid w:val="00D345DB"/>
    <w:rsid w:val="00D34C88"/>
    <w:rsid w:val="00D34D5F"/>
    <w:rsid w:val="00D3561C"/>
    <w:rsid w:val="00D3592A"/>
    <w:rsid w:val="00D35F2B"/>
    <w:rsid w:val="00D36090"/>
    <w:rsid w:val="00D37551"/>
    <w:rsid w:val="00D375DA"/>
    <w:rsid w:val="00D407AA"/>
    <w:rsid w:val="00D41110"/>
    <w:rsid w:val="00D416FC"/>
    <w:rsid w:val="00D427C6"/>
    <w:rsid w:val="00D42FB4"/>
    <w:rsid w:val="00D43465"/>
    <w:rsid w:val="00D44196"/>
    <w:rsid w:val="00D44385"/>
    <w:rsid w:val="00D443B2"/>
    <w:rsid w:val="00D448F2"/>
    <w:rsid w:val="00D45719"/>
    <w:rsid w:val="00D45E70"/>
    <w:rsid w:val="00D463AF"/>
    <w:rsid w:val="00D46BE8"/>
    <w:rsid w:val="00D46F74"/>
    <w:rsid w:val="00D47018"/>
    <w:rsid w:val="00D47A93"/>
    <w:rsid w:val="00D47C03"/>
    <w:rsid w:val="00D47DD1"/>
    <w:rsid w:val="00D500A1"/>
    <w:rsid w:val="00D500D7"/>
    <w:rsid w:val="00D50E1E"/>
    <w:rsid w:val="00D5149D"/>
    <w:rsid w:val="00D51B5B"/>
    <w:rsid w:val="00D52346"/>
    <w:rsid w:val="00D530B5"/>
    <w:rsid w:val="00D530F0"/>
    <w:rsid w:val="00D53329"/>
    <w:rsid w:val="00D536EF"/>
    <w:rsid w:val="00D539CA"/>
    <w:rsid w:val="00D53D67"/>
    <w:rsid w:val="00D54284"/>
    <w:rsid w:val="00D543E6"/>
    <w:rsid w:val="00D54696"/>
    <w:rsid w:val="00D551FC"/>
    <w:rsid w:val="00D5547D"/>
    <w:rsid w:val="00D55AAB"/>
    <w:rsid w:val="00D56CAE"/>
    <w:rsid w:val="00D5726D"/>
    <w:rsid w:val="00D57590"/>
    <w:rsid w:val="00D57AD8"/>
    <w:rsid w:val="00D60274"/>
    <w:rsid w:val="00D6056E"/>
    <w:rsid w:val="00D62C16"/>
    <w:rsid w:val="00D63850"/>
    <w:rsid w:val="00D64E59"/>
    <w:rsid w:val="00D64F7F"/>
    <w:rsid w:val="00D650F8"/>
    <w:rsid w:val="00D6551D"/>
    <w:rsid w:val="00D65A11"/>
    <w:rsid w:val="00D66C39"/>
    <w:rsid w:val="00D66EFD"/>
    <w:rsid w:val="00D671FE"/>
    <w:rsid w:val="00D707EE"/>
    <w:rsid w:val="00D71C28"/>
    <w:rsid w:val="00D72DBC"/>
    <w:rsid w:val="00D73385"/>
    <w:rsid w:val="00D738C4"/>
    <w:rsid w:val="00D73ECB"/>
    <w:rsid w:val="00D74020"/>
    <w:rsid w:val="00D756F5"/>
    <w:rsid w:val="00D75B49"/>
    <w:rsid w:val="00D765C2"/>
    <w:rsid w:val="00D76D0B"/>
    <w:rsid w:val="00D77229"/>
    <w:rsid w:val="00D805A2"/>
    <w:rsid w:val="00D80E93"/>
    <w:rsid w:val="00D8153E"/>
    <w:rsid w:val="00D817A7"/>
    <w:rsid w:val="00D817F5"/>
    <w:rsid w:val="00D81B84"/>
    <w:rsid w:val="00D81E26"/>
    <w:rsid w:val="00D82CB0"/>
    <w:rsid w:val="00D83D1E"/>
    <w:rsid w:val="00D84D04"/>
    <w:rsid w:val="00D8521F"/>
    <w:rsid w:val="00D85947"/>
    <w:rsid w:val="00D85DF3"/>
    <w:rsid w:val="00D864A3"/>
    <w:rsid w:val="00D866CD"/>
    <w:rsid w:val="00D8700F"/>
    <w:rsid w:val="00D87019"/>
    <w:rsid w:val="00D872D4"/>
    <w:rsid w:val="00D8763E"/>
    <w:rsid w:val="00D87A93"/>
    <w:rsid w:val="00D87ED4"/>
    <w:rsid w:val="00D87F93"/>
    <w:rsid w:val="00D90389"/>
    <w:rsid w:val="00D919AE"/>
    <w:rsid w:val="00D9207A"/>
    <w:rsid w:val="00D9286A"/>
    <w:rsid w:val="00D938B3"/>
    <w:rsid w:val="00D94DE4"/>
    <w:rsid w:val="00D95254"/>
    <w:rsid w:val="00D95510"/>
    <w:rsid w:val="00D95C98"/>
    <w:rsid w:val="00D96127"/>
    <w:rsid w:val="00D96BD4"/>
    <w:rsid w:val="00D97014"/>
    <w:rsid w:val="00D970C3"/>
    <w:rsid w:val="00D97E97"/>
    <w:rsid w:val="00DA015A"/>
    <w:rsid w:val="00DA0EBB"/>
    <w:rsid w:val="00DA102E"/>
    <w:rsid w:val="00DA10F8"/>
    <w:rsid w:val="00DA110C"/>
    <w:rsid w:val="00DA1276"/>
    <w:rsid w:val="00DA21A6"/>
    <w:rsid w:val="00DA28D4"/>
    <w:rsid w:val="00DA35CF"/>
    <w:rsid w:val="00DA420A"/>
    <w:rsid w:val="00DA5499"/>
    <w:rsid w:val="00DA5985"/>
    <w:rsid w:val="00DA7634"/>
    <w:rsid w:val="00DA7D4F"/>
    <w:rsid w:val="00DA7E78"/>
    <w:rsid w:val="00DB00D0"/>
    <w:rsid w:val="00DB0642"/>
    <w:rsid w:val="00DB0D41"/>
    <w:rsid w:val="00DB1437"/>
    <w:rsid w:val="00DB1B6B"/>
    <w:rsid w:val="00DB1E36"/>
    <w:rsid w:val="00DB232A"/>
    <w:rsid w:val="00DB2AE3"/>
    <w:rsid w:val="00DB338E"/>
    <w:rsid w:val="00DB39E0"/>
    <w:rsid w:val="00DB3E93"/>
    <w:rsid w:val="00DB3F7C"/>
    <w:rsid w:val="00DB47F0"/>
    <w:rsid w:val="00DB4B12"/>
    <w:rsid w:val="00DB53DA"/>
    <w:rsid w:val="00DB642A"/>
    <w:rsid w:val="00DB671B"/>
    <w:rsid w:val="00DB6C93"/>
    <w:rsid w:val="00DB7387"/>
    <w:rsid w:val="00DC0BA5"/>
    <w:rsid w:val="00DC11D1"/>
    <w:rsid w:val="00DC1566"/>
    <w:rsid w:val="00DC1C59"/>
    <w:rsid w:val="00DC20B9"/>
    <w:rsid w:val="00DC2840"/>
    <w:rsid w:val="00DC41A5"/>
    <w:rsid w:val="00DC43B8"/>
    <w:rsid w:val="00DD243C"/>
    <w:rsid w:val="00DD2ED9"/>
    <w:rsid w:val="00DD328B"/>
    <w:rsid w:val="00DD5855"/>
    <w:rsid w:val="00DD5CF5"/>
    <w:rsid w:val="00DD664E"/>
    <w:rsid w:val="00DD72CA"/>
    <w:rsid w:val="00DD7583"/>
    <w:rsid w:val="00DD75DA"/>
    <w:rsid w:val="00DE0788"/>
    <w:rsid w:val="00DE0B9F"/>
    <w:rsid w:val="00DE1126"/>
    <w:rsid w:val="00DE1622"/>
    <w:rsid w:val="00DE1F06"/>
    <w:rsid w:val="00DE25CC"/>
    <w:rsid w:val="00DE2831"/>
    <w:rsid w:val="00DE2A78"/>
    <w:rsid w:val="00DE2D04"/>
    <w:rsid w:val="00DE30E2"/>
    <w:rsid w:val="00DE335A"/>
    <w:rsid w:val="00DE3372"/>
    <w:rsid w:val="00DE39C1"/>
    <w:rsid w:val="00DE3CB5"/>
    <w:rsid w:val="00DE4005"/>
    <w:rsid w:val="00DE452A"/>
    <w:rsid w:val="00DE554C"/>
    <w:rsid w:val="00DE687B"/>
    <w:rsid w:val="00DE6963"/>
    <w:rsid w:val="00DE6A73"/>
    <w:rsid w:val="00DE6D26"/>
    <w:rsid w:val="00DE6E0F"/>
    <w:rsid w:val="00DE6FAC"/>
    <w:rsid w:val="00DE7A4F"/>
    <w:rsid w:val="00DF1525"/>
    <w:rsid w:val="00DF1762"/>
    <w:rsid w:val="00DF333F"/>
    <w:rsid w:val="00DF3CAA"/>
    <w:rsid w:val="00DF44C7"/>
    <w:rsid w:val="00DF4DE9"/>
    <w:rsid w:val="00DF4FD0"/>
    <w:rsid w:val="00DF54D7"/>
    <w:rsid w:val="00DF5C99"/>
    <w:rsid w:val="00DF629D"/>
    <w:rsid w:val="00DF6C20"/>
    <w:rsid w:val="00DF76FF"/>
    <w:rsid w:val="00DF7939"/>
    <w:rsid w:val="00DF7D6F"/>
    <w:rsid w:val="00DF7E02"/>
    <w:rsid w:val="00DF7EBB"/>
    <w:rsid w:val="00E018BA"/>
    <w:rsid w:val="00E01B2C"/>
    <w:rsid w:val="00E01EF5"/>
    <w:rsid w:val="00E01FCC"/>
    <w:rsid w:val="00E020FF"/>
    <w:rsid w:val="00E02A1F"/>
    <w:rsid w:val="00E032D7"/>
    <w:rsid w:val="00E04CCD"/>
    <w:rsid w:val="00E05CDF"/>
    <w:rsid w:val="00E06A95"/>
    <w:rsid w:val="00E075BC"/>
    <w:rsid w:val="00E1009C"/>
    <w:rsid w:val="00E104C5"/>
    <w:rsid w:val="00E10694"/>
    <w:rsid w:val="00E10B88"/>
    <w:rsid w:val="00E116D2"/>
    <w:rsid w:val="00E11D55"/>
    <w:rsid w:val="00E12744"/>
    <w:rsid w:val="00E13158"/>
    <w:rsid w:val="00E1335C"/>
    <w:rsid w:val="00E13CEC"/>
    <w:rsid w:val="00E144E2"/>
    <w:rsid w:val="00E14706"/>
    <w:rsid w:val="00E147A9"/>
    <w:rsid w:val="00E14C70"/>
    <w:rsid w:val="00E14C72"/>
    <w:rsid w:val="00E15077"/>
    <w:rsid w:val="00E151A2"/>
    <w:rsid w:val="00E153FD"/>
    <w:rsid w:val="00E15D31"/>
    <w:rsid w:val="00E16213"/>
    <w:rsid w:val="00E164B0"/>
    <w:rsid w:val="00E16D49"/>
    <w:rsid w:val="00E16DBB"/>
    <w:rsid w:val="00E17327"/>
    <w:rsid w:val="00E175C3"/>
    <w:rsid w:val="00E2092A"/>
    <w:rsid w:val="00E21571"/>
    <w:rsid w:val="00E21EC9"/>
    <w:rsid w:val="00E222D9"/>
    <w:rsid w:val="00E22DAA"/>
    <w:rsid w:val="00E23717"/>
    <w:rsid w:val="00E2390C"/>
    <w:rsid w:val="00E241F3"/>
    <w:rsid w:val="00E24B61"/>
    <w:rsid w:val="00E24DF6"/>
    <w:rsid w:val="00E2593D"/>
    <w:rsid w:val="00E25CD4"/>
    <w:rsid w:val="00E2611F"/>
    <w:rsid w:val="00E26913"/>
    <w:rsid w:val="00E26DCF"/>
    <w:rsid w:val="00E32118"/>
    <w:rsid w:val="00E32E7B"/>
    <w:rsid w:val="00E367E6"/>
    <w:rsid w:val="00E37997"/>
    <w:rsid w:val="00E40473"/>
    <w:rsid w:val="00E40693"/>
    <w:rsid w:val="00E4088F"/>
    <w:rsid w:val="00E4120B"/>
    <w:rsid w:val="00E414BA"/>
    <w:rsid w:val="00E41931"/>
    <w:rsid w:val="00E41BFE"/>
    <w:rsid w:val="00E41F83"/>
    <w:rsid w:val="00E421B1"/>
    <w:rsid w:val="00E42E9D"/>
    <w:rsid w:val="00E43315"/>
    <w:rsid w:val="00E4360D"/>
    <w:rsid w:val="00E438BB"/>
    <w:rsid w:val="00E4393E"/>
    <w:rsid w:val="00E4400D"/>
    <w:rsid w:val="00E4500F"/>
    <w:rsid w:val="00E45A86"/>
    <w:rsid w:val="00E45BD8"/>
    <w:rsid w:val="00E46405"/>
    <w:rsid w:val="00E467AB"/>
    <w:rsid w:val="00E47401"/>
    <w:rsid w:val="00E478A9"/>
    <w:rsid w:val="00E47B09"/>
    <w:rsid w:val="00E47BD8"/>
    <w:rsid w:val="00E508AA"/>
    <w:rsid w:val="00E509D7"/>
    <w:rsid w:val="00E517CF"/>
    <w:rsid w:val="00E51A50"/>
    <w:rsid w:val="00E51B15"/>
    <w:rsid w:val="00E51D11"/>
    <w:rsid w:val="00E52A83"/>
    <w:rsid w:val="00E531B9"/>
    <w:rsid w:val="00E531EC"/>
    <w:rsid w:val="00E53E56"/>
    <w:rsid w:val="00E55CEF"/>
    <w:rsid w:val="00E5698A"/>
    <w:rsid w:val="00E56C19"/>
    <w:rsid w:val="00E56E51"/>
    <w:rsid w:val="00E570C6"/>
    <w:rsid w:val="00E57C80"/>
    <w:rsid w:val="00E57D01"/>
    <w:rsid w:val="00E57EA7"/>
    <w:rsid w:val="00E608D8"/>
    <w:rsid w:val="00E60BC0"/>
    <w:rsid w:val="00E61F0E"/>
    <w:rsid w:val="00E636D8"/>
    <w:rsid w:val="00E63B26"/>
    <w:rsid w:val="00E645CE"/>
    <w:rsid w:val="00E64981"/>
    <w:rsid w:val="00E64A21"/>
    <w:rsid w:val="00E6626D"/>
    <w:rsid w:val="00E67512"/>
    <w:rsid w:val="00E71022"/>
    <w:rsid w:val="00E71448"/>
    <w:rsid w:val="00E716E3"/>
    <w:rsid w:val="00E719F5"/>
    <w:rsid w:val="00E72531"/>
    <w:rsid w:val="00E73B7B"/>
    <w:rsid w:val="00E7548F"/>
    <w:rsid w:val="00E75681"/>
    <w:rsid w:val="00E7585B"/>
    <w:rsid w:val="00E77496"/>
    <w:rsid w:val="00E800E3"/>
    <w:rsid w:val="00E804D2"/>
    <w:rsid w:val="00E804E7"/>
    <w:rsid w:val="00E8126D"/>
    <w:rsid w:val="00E817DE"/>
    <w:rsid w:val="00E81A6D"/>
    <w:rsid w:val="00E83662"/>
    <w:rsid w:val="00E83AF6"/>
    <w:rsid w:val="00E84EA6"/>
    <w:rsid w:val="00E8532C"/>
    <w:rsid w:val="00E86060"/>
    <w:rsid w:val="00E8609F"/>
    <w:rsid w:val="00E86BBE"/>
    <w:rsid w:val="00E86C56"/>
    <w:rsid w:val="00E90486"/>
    <w:rsid w:val="00E90CDA"/>
    <w:rsid w:val="00E91102"/>
    <w:rsid w:val="00E91323"/>
    <w:rsid w:val="00E9274A"/>
    <w:rsid w:val="00E93BDF"/>
    <w:rsid w:val="00E950C3"/>
    <w:rsid w:val="00E9566F"/>
    <w:rsid w:val="00E95A8A"/>
    <w:rsid w:val="00E96B17"/>
    <w:rsid w:val="00E97224"/>
    <w:rsid w:val="00E972B8"/>
    <w:rsid w:val="00E97373"/>
    <w:rsid w:val="00E97F7D"/>
    <w:rsid w:val="00EA03DF"/>
    <w:rsid w:val="00EA13F5"/>
    <w:rsid w:val="00EA17BF"/>
    <w:rsid w:val="00EA1D4D"/>
    <w:rsid w:val="00EA1D66"/>
    <w:rsid w:val="00EA208C"/>
    <w:rsid w:val="00EA216E"/>
    <w:rsid w:val="00EA26B0"/>
    <w:rsid w:val="00EA3517"/>
    <w:rsid w:val="00EA3665"/>
    <w:rsid w:val="00EA3FA5"/>
    <w:rsid w:val="00EA469F"/>
    <w:rsid w:val="00EA4FB7"/>
    <w:rsid w:val="00EA5372"/>
    <w:rsid w:val="00EA5641"/>
    <w:rsid w:val="00EA5C33"/>
    <w:rsid w:val="00EA5DFD"/>
    <w:rsid w:val="00EA611B"/>
    <w:rsid w:val="00EA6EED"/>
    <w:rsid w:val="00EA7F51"/>
    <w:rsid w:val="00EB0158"/>
    <w:rsid w:val="00EB1915"/>
    <w:rsid w:val="00EB2014"/>
    <w:rsid w:val="00EB2138"/>
    <w:rsid w:val="00EB2F74"/>
    <w:rsid w:val="00EB33E2"/>
    <w:rsid w:val="00EB3854"/>
    <w:rsid w:val="00EB4385"/>
    <w:rsid w:val="00EB43AB"/>
    <w:rsid w:val="00EB451A"/>
    <w:rsid w:val="00EB4842"/>
    <w:rsid w:val="00EB5ED1"/>
    <w:rsid w:val="00EB5EDE"/>
    <w:rsid w:val="00EB60EA"/>
    <w:rsid w:val="00EB63AE"/>
    <w:rsid w:val="00EB63B1"/>
    <w:rsid w:val="00EB6BD2"/>
    <w:rsid w:val="00EB72F1"/>
    <w:rsid w:val="00EB79E3"/>
    <w:rsid w:val="00EB7B2B"/>
    <w:rsid w:val="00EB7CBA"/>
    <w:rsid w:val="00EC0267"/>
    <w:rsid w:val="00EC388C"/>
    <w:rsid w:val="00EC4DFF"/>
    <w:rsid w:val="00EC5B70"/>
    <w:rsid w:val="00EC6087"/>
    <w:rsid w:val="00EC60C1"/>
    <w:rsid w:val="00EC617E"/>
    <w:rsid w:val="00EC66B4"/>
    <w:rsid w:val="00EC6866"/>
    <w:rsid w:val="00EC7563"/>
    <w:rsid w:val="00EC756E"/>
    <w:rsid w:val="00EC77E0"/>
    <w:rsid w:val="00EC78E1"/>
    <w:rsid w:val="00ED2113"/>
    <w:rsid w:val="00ED21A8"/>
    <w:rsid w:val="00ED2900"/>
    <w:rsid w:val="00ED38AC"/>
    <w:rsid w:val="00ED3B2B"/>
    <w:rsid w:val="00ED3EF9"/>
    <w:rsid w:val="00ED41F2"/>
    <w:rsid w:val="00ED5407"/>
    <w:rsid w:val="00ED56B8"/>
    <w:rsid w:val="00ED5A79"/>
    <w:rsid w:val="00ED5DE5"/>
    <w:rsid w:val="00ED63BD"/>
    <w:rsid w:val="00ED650F"/>
    <w:rsid w:val="00ED6536"/>
    <w:rsid w:val="00ED796C"/>
    <w:rsid w:val="00EE1A84"/>
    <w:rsid w:val="00EE1FBC"/>
    <w:rsid w:val="00EE2BC6"/>
    <w:rsid w:val="00EE5893"/>
    <w:rsid w:val="00EE6671"/>
    <w:rsid w:val="00EF00B2"/>
    <w:rsid w:val="00EF0562"/>
    <w:rsid w:val="00EF08DA"/>
    <w:rsid w:val="00EF0AE3"/>
    <w:rsid w:val="00EF11C7"/>
    <w:rsid w:val="00EF1532"/>
    <w:rsid w:val="00EF2FE1"/>
    <w:rsid w:val="00EF4614"/>
    <w:rsid w:val="00EF5186"/>
    <w:rsid w:val="00EF53EB"/>
    <w:rsid w:val="00EF6B27"/>
    <w:rsid w:val="00EF6DC4"/>
    <w:rsid w:val="00EF755A"/>
    <w:rsid w:val="00F01416"/>
    <w:rsid w:val="00F018B7"/>
    <w:rsid w:val="00F0296B"/>
    <w:rsid w:val="00F029D5"/>
    <w:rsid w:val="00F0319D"/>
    <w:rsid w:val="00F032C7"/>
    <w:rsid w:val="00F035B2"/>
    <w:rsid w:val="00F0398C"/>
    <w:rsid w:val="00F039D4"/>
    <w:rsid w:val="00F03D03"/>
    <w:rsid w:val="00F04ECA"/>
    <w:rsid w:val="00F06176"/>
    <w:rsid w:val="00F061FB"/>
    <w:rsid w:val="00F07033"/>
    <w:rsid w:val="00F073A8"/>
    <w:rsid w:val="00F07772"/>
    <w:rsid w:val="00F101F5"/>
    <w:rsid w:val="00F109ED"/>
    <w:rsid w:val="00F12387"/>
    <w:rsid w:val="00F12B2A"/>
    <w:rsid w:val="00F12DDA"/>
    <w:rsid w:val="00F134D3"/>
    <w:rsid w:val="00F1376C"/>
    <w:rsid w:val="00F13F8D"/>
    <w:rsid w:val="00F14979"/>
    <w:rsid w:val="00F15D9E"/>
    <w:rsid w:val="00F15F44"/>
    <w:rsid w:val="00F16108"/>
    <w:rsid w:val="00F17AA8"/>
    <w:rsid w:val="00F21C68"/>
    <w:rsid w:val="00F21E7D"/>
    <w:rsid w:val="00F22651"/>
    <w:rsid w:val="00F22946"/>
    <w:rsid w:val="00F229D2"/>
    <w:rsid w:val="00F22A49"/>
    <w:rsid w:val="00F22C79"/>
    <w:rsid w:val="00F22F79"/>
    <w:rsid w:val="00F23B5B"/>
    <w:rsid w:val="00F24418"/>
    <w:rsid w:val="00F246E2"/>
    <w:rsid w:val="00F2493D"/>
    <w:rsid w:val="00F24B22"/>
    <w:rsid w:val="00F25CC0"/>
    <w:rsid w:val="00F25E1F"/>
    <w:rsid w:val="00F2611A"/>
    <w:rsid w:val="00F26607"/>
    <w:rsid w:val="00F26A8B"/>
    <w:rsid w:val="00F26B42"/>
    <w:rsid w:val="00F26C2F"/>
    <w:rsid w:val="00F30938"/>
    <w:rsid w:val="00F310AB"/>
    <w:rsid w:val="00F31296"/>
    <w:rsid w:val="00F32BC9"/>
    <w:rsid w:val="00F33320"/>
    <w:rsid w:val="00F337E3"/>
    <w:rsid w:val="00F33FC7"/>
    <w:rsid w:val="00F342FD"/>
    <w:rsid w:val="00F3471B"/>
    <w:rsid w:val="00F35050"/>
    <w:rsid w:val="00F35E68"/>
    <w:rsid w:val="00F35F77"/>
    <w:rsid w:val="00F360C0"/>
    <w:rsid w:val="00F361B6"/>
    <w:rsid w:val="00F361E2"/>
    <w:rsid w:val="00F36F79"/>
    <w:rsid w:val="00F3728E"/>
    <w:rsid w:val="00F412BD"/>
    <w:rsid w:val="00F41A95"/>
    <w:rsid w:val="00F41E21"/>
    <w:rsid w:val="00F428AC"/>
    <w:rsid w:val="00F4362C"/>
    <w:rsid w:val="00F464B3"/>
    <w:rsid w:val="00F46AB7"/>
    <w:rsid w:val="00F47CFF"/>
    <w:rsid w:val="00F50275"/>
    <w:rsid w:val="00F50761"/>
    <w:rsid w:val="00F513AE"/>
    <w:rsid w:val="00F51620"/>
    <w:rsid w:val="00F5241D"/>
    <w:rsid w:val="00F5302F"/>
    <w:rsid w:val="00F53A39"/>
    <w:rsid w:val="00F55191"/>
    <w:rsid w:val="00F574D6"/>
    <w:rsid w:val="00F60481"/>
    <w:rsid w:val="00F6103A"/>
    <w:rsid w:val="00F61DA7"/>
    <w:rsid w:val="00F624FC"/>
    <w:rsid w:val="00F62D79"/>
    <w:rsid w:val="00F6328E"/>
    <w:rsid w:val="00F643EF"/>
    <w:rsid w:val="00F64ACB"/>
    <w:rsid w:val="00F64D6E"/>
    <w:rsid w:val="00F64E3B"/>
    <w:rsid w:val="00F65D05"/>
    <w:rsid w:val="00F66B07"/>
    <w:rsid w:val="00F67698"/>
    <w:rsid w:val="00F706C9"/>
    <w:rsid w:val="00F719AB"/>
    <w:rsid w:val="00F71A32"/>
    <w:rsid w:val="00F71B8C"/>
    <w:rsid w:val="00F7239B"/>
    <w:rsid w:val="00F72929"/>
    <w:rsid w:val="00F72E87"/>
    <w:rsid w:val="00F72F48"/>
    <w:rsid w:val="00F73688"/>
    <w:rsid w:val="00F74629"/>
    <w:rsid w:val="00F752F1"/>
    <w:rsid w:val="00F7591C"/>
    <w:rsid w:val="00F759E0"/>
    <w:rsid w:val="00F76775"/>
    <w:rsid w:val="00F77386"/>
    <w:rsid w:val="00F775CB"/>
    <w:rsid w:val="00F803BC"/>
    <w:rsid w:val="00F805CF"/>
    <w:rsid w:val="00F80CE7"/>
    <w:rsid w:val="00F8380A"/>
    <w:rsid w:val="00F83B87"/>
    <w:rsid w:val="00F83DC5"/>
    <w:rsid w:val="00F844B7"/>
    <w:rsid w:val="00F846FF"/>
    <w:rsid w:val="00F84CAF"/>
    <w:rsid w:val="00F84F9D"/>
    <w:rsid w:val="00F8521A"/>
    <w:rsid w:val="00F853A0"/>
    <w:rsid w:val="00F854E6"/>
    <w:rsid w:val="00F85876"/>
    <w:rsid w:val="00F85E19"/>
    <w:rsid w:val="00F8646E"/>
    <w:rsid w:val="00F868ED"/>
    <w:rsid w:val="00F86BC0"/>
    <w:rsid w:val="00F879FE"/>
    <w:rsid w:val="00F87B59"/>
    <w:rsid w:val="00F90A52"/>
    <w:rsid w:val="00F90E90"/>
    <w:rsid w:val="00F93CEC"/>
    <w:rsid w:val="00F94CE7"/>
    <w:rsid w:val="00F9556A"/>
    <w:rsid w:val="00F95C8A"/>
    <w:rsid w:val="00F96862"/>
    <w:rsid w:val="00F969A3"/>
    <w:rsid w:val="00F96F06"/>
    <w:rsid w:val="00F97407"/>
    <w:rsid w:val="00F9746C"/>
    <w:rsid w:val="00FA2381"/>
    <w:rsid w:val="00FA331A"/>
    <w:rsid w:val="00FA49D6"/>
    <w:rsid w:val="00FA4E11"/>
    <w:rsid w:val="00FA5738"/>
    <w:rsid w:val="00FA6C49"/>
    <w:rsid w:val="00FA737D"/>
    <w:rsid w:val="00FA77D8"/>
    <w:rsid w:val="00FA7C67"/>
    <w:rsid w:val="00FA7D53"/>
    <w:rsid w:val="00FB004D"/>
    <w:rsid w:val="00FB064C"/>
    <w:rsid w:val="00FB08E9"/>
    <w:rsid w:val="00FB1032"/>
    <w:rsid w:val="00FB1349"/>
    <w:rsid w:val="00FB2227"/>
    <w:rsid w:val="00FB345E"/>
    <w:rsid w:val="00FB35D1"/>
    <w:rsid w:val="00FB3653"/>
    <w:rsid w:val="00FB3A42"/>
    <w:rsid w:val="00FB4071"/>
    <w:rsid w:val="00FB512E"/>
    <w:rsid w:val="00FB5193"/>
    <w:rsid w:val="00FB53F7"/>
    <w:rsid w:val="00FB58EE"/>
    <w:rsid w:val="00FB59CD"/>
    <w:rsid w:val="00FB5B08"/>
    <w:rsid w:val="00FB6DB7"/>
    <w:rsid w:val="00FC11DF"/>
    <w:rsid w:val="00FC183B"/>
    <w:rsid w:val="00FC2028"/>
    <w:rsid w:val="00FC2B1D"/>
    <w:rsid w:val="00FC2B4D"/>
    <w:rsid w:val="00FC3412"/>
    <w:rsid w:val="00FC41B5"/>
    <w:rsid w:val="00FC4532"/>
    <w:rsid w:val="00FC4569"/>
    <w:rsid w:val="00FC46C4"/>
    <w:rsid w:val="00FC504B"/>
    <w:rsid w:val="00FC50DE"/>
    <w:rsid w:val="00FC652A"/>
    <w:rsid w:val="00FC65E6"/>
    <w:rsid w:val="00FC686F"/>
    <w:rsid w:val="00FC6995"/>
    <w:rsid w:val="00FC6BC5"/>
    <w:rsid w:val="00FC72B2"/>
    <w:rsid w:val="00FC7D11"/>
    <w:rsid w:val="00FC7E08"/>
    <w:rsid w:val="00FC7EBC"/>
    <w:rsid w:val="00FD0620"/>
    <w:rsid w:val="00FD0953"/>
    <w:rsid w:val="00FD0AEB"/>
    <w:rsid w:val="00FD0D75"/>
    <w:rsid w:val="00FD0F20"/>
    <w:rsid w:val="00FD1054"/>
    <w:rsid w:val="00FD168E"/>
    <w:rsid w:val="00FD2428"/>
    <w:rsid w:val="00FD2AD4"/>
    <w:rsid w:val="00FD2C33"/>
    <w:rsid w:val="00FD2F1D"/>
    <w:rsid w:val="00FD40A5"/>
    <w:rsid w:val="00FD43DD"/>
    <w:rsid w:val="00FD4EC4"/>
    <w:rsid w:val="00FD519D"/>
    <w:rsid w:val="00FD52A3"/>
    <w:rsid w:val="00FD5391"/>
    <w:rsid w:val="00FD542D"/>
    <w:rsid w:val="00FD57CD"/>
    <w:rsid w:val="00FD5AED"/>
    <w:rsid w:val="00FD5F78"/>
    <w:rsid w:val="00FD6088"/>
    <w:rsid w:val="00FD6117"/>
    <w:rsid w:val="00FD6C2B"/>
    <w:rsid w:val="00FD79C2"/>
    <w:rsid w:val="00FE0337"/>
    <w:rsid w:val="00FE0390"/>
    <w:rsid w:val="00FE0D38"/>
    <w:rsid w:val="00FE1E64"/>
    <w:rsid w:val="00FE1EE1"/>
    <w:rsid w:val="00FE28C3"/>
    <w:rsid w:val="00FE6D68"/>
    <w:rsid w:val="00FE747C"/>
    <w:rsid w:val="00FE7933"/>
    <w:rsid w:val="00FE7B29"/>
    <w:rsid w:val="00FE7D28"/>
    <w:rsid w:val="00FF0A2E"/>
    <w:rsid w:val="00FF0BB4"/>
    <w:rsid w:val="00FF107E"/>
    <w:rsid w:val="00FF1E5B"/>
    <w:rsid w:val="00FF45F1"/>
    <w:rsid w:val="00FF59C3"/>
    <w:rsid w:val="00FF646B"/>
    <w:rsid w:val="00FF6B03"/>
    <w:rsid w:val="00FF7511"/>
    <w:rsid w:val="00FF75F4"/>
    <w:rsid w:val="00FF7FA7"/>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2FD98ED6"/>
  <w15:docId w15:val="{65B3D1C6-0B1D-4301-BA76-B0E0E6D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style>
  <w:style w:type="paragraph" w:styleId="Heading1">
    <w:name w:val="heading 1"/>
    <w:aliases w:val="01A Main Heading (TOC)"/>
    <w:basedOn w:val="TOC1"/>
    <w:next w:val="04ABodyText"/>
    <w:link w:val="Heading1Char"/>
    <w:qFormat/>
    <w:rsid w:val="008019C5"/>
    <w:pPr>
      <w:keepNext/>
      <w:pageBreakBefore/>
      <w:tabs>
        <w:tab w:val="clear" w:pos="284"/>
        <w:tab w:val="clear" w:pos="10206"/>
      </w:tabs>
      <w:spacing w:after="120"/>
      <w:ind w:left="0" w:firstLine="0"/>
      <w:outlineLvl w:val="0"/>
    </w:pPr>
    <w:rPr>
      <w:rFonts w:ascii="Arial Black" w:hAnsi="Arial Black"/>
      <w:color w:val="2F469C" w:themeColor="background2"/>
      <w:sz w:val="48"/>
      <w:szCs w:val="48"/>
    </w:rPr>
  </w:style>
  <w:style w:type="paragraph" w:styleId="Heading2">
    <w:name w:val="heading 2"/>
    <w:aliases w:val="02B Subheading Green (1st level) (TOC)"/>
    <w:basedOn w:val="Normal"/>
    <w:next w:val="04ABodyText"/>
    <w:link w:val="Heading2Char"/>
    <w:rsid w:val="0057478E"/>
    <w:pPr>
      <w:numPr>
        <w:ilvl w:val="1"/>
        <w:numId w:val="6"/>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rsid w:val="0057478E"/>
    <w:pPr>
      <w:numPr>
        <w:ilvl w:val="2"/>
        <w:numId w:val="6"/>
      </w:numPr>
      <w:spacing w:after="240"/>
      <w:outlineLvl w:val="2"/>
    </w:pPr>
    <w:rPr>
      <w:color w:val="74AA50"/>
    </w:rPr>
  </w:style>
  <w:style w:type="paragraph" w:styleId="Heading4">
    <w:name w:val="heading 4"/>
    <w:basedOn w:val="Normal"/>
    <w:next w:val="Normal"/>
    <w:rsid w:val="0057478E"/>
    <w:pPr>
      <w:numPr>
        <w:ilvl w:val="3"/>
        <w:numId w:val="6"/>
      </w:numPr>
      <w:overflowPunct w:val="0"/>
      <w:autoSpaceDE w:val="0"/>
      <w:autoSpaceDN w:val="0"/>
      <w:adjustRightInd w:val="0"/>
      <w:spacing w:before="120" w:after="120"/>
      <w:jc w:val="both"/>
      <w:textAlignment w:val="baseline"/>
      <w:outlineLvl w:val="3"/>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
    <w:basedOn w:val="Normal"/>
    <w:link w:val="ListParagraphChar"/>
    <w:uiPriority w:val="34"/>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2F469C" w:themeColor="background2"/>
      <w:sz w:val="22"/>
      <w:u w:val="single"/>
    </w:rPr>
  </w:style>
  <w:style w:type="character" w:customStyle="1" w:styleId="Heading1Char">
    <w:name w:val="Heading 1 Char"/>
    <w:aliases w:val="01A Main Heading (TOC) Char"/>
    <w:basedOn w:val="DefaultParagraphFont"/>
    <w:link w:val="Heading1"/>
    <w:rsid w:val="008019C5"/>
    <w:rPr>
      <w:rFonts w:ascii="Arial Black" w:hAnsi="Arial Black"/>
      <w:b/>
      <w:color w:val="2F469C"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7"/>
      </w:numPr>
    </w:pPr>
  </w:style>
  <w:style w:type="paragraph" w:customStyle="1" w:styleId="07AImageCaption">
    <w:name w:val="07A Image Caption"/>
    <w:basedOn w:val="Heading3"/>
    <w:next w:val="04ABodyText"/>
    <w:link w:val="07AImageCaptionChar"/>
    <w:qFormat/>
    <w:rsid w:val="00354E23"/>
    <w:pPr>
      <w:keepNext/>
      <w:keepLines/>
      <w:numPr>
        <w:ilvl w:val="0"/>
        <w:numId w:val="0"/>
      </w:numPr>
      <w:spacing w:before="240" w:after="120"/>
      <w:ind w:right="2268"/>
    </w:pPr>
    <w:rPr>
      <w:b/>
      <w:color w:val="000000" w:themeColor="text1"/>
      <w:sz w:val="22"/>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3B Subheading Green (2nd level) (TOC) Char"/>
    <w:basedOn w:val="DefaultParagraphFont"/>
    <w:link w:val="Heading3"/>
    <w:rsid w:val="0057478E"/>
    <w:rPr>
      <w:color w:val="74AA50"/>
    </w:rPr>
  </w:style>
  <w:style w:type="character" w:customStyle="1" w:styleId="07AImageCaptionChar">
    <w:name w:val="07A Image Caption Char"/>
    <w:basedOn w:val="Heading3Char"/>
    <w:link w:val="07AImageCaption"/>
    <w:rsid w:val="00354E23"/>
    <w:rPr>
      <w:b/>
      <w:color w:val="74AA50"/>
      <w:sz w:val="22"/>
    </w:rPr>
  </w:style>
  <w:style w:type="paragraph" w:customStyle="1" w:styleId="07CTableCaption">
    <w:name w:val="07C Table Caption"/>
    <w:basedOn w:val="Heading3"/>
    <w:next w:val="04ABodyText"/>
    <w:link w:val="07CTableCaptionChar"/>
    <w:qFormat/>
    <w:rsid w:val="00354E23"/>
    <w:pPr>
      <w:keepNext/>
      <w:keepLines/>
      <w:numPr>
        <w:ilvl w:val="0"/>
        <w:numId w:val="0"/>
      </w:numPr>
      <w:spacing w:before="240" w:after="120"/>
      <w:ind w:right="2268"/>
    </w:pPr>
    <w:rPr>
      <w:b/>
      <w:color w:val="000000" w:themeColor="text1"/>
      <w:sz w:val="22"/>
    </w:rPr>
  </w:style>
  <w:style w:type="character" w:customStyle="1" w:styleId="07CTableCaptionChar">
    <w:name w:val="07C Table Caption Char"/>
    <w:basedOn w:val="Heading3Char"/>
    <w:link w:val="07CTableCaption"/>
    <w:rsid w:val="00354E23"/>
    <w:rPr>
      <w:b/>
      <w:color w:val="74AA50"/>
      <w:sz w:val="22"/>
    </w:rPr>
  </w:style>
  <w:style w:type="paragraph" w:customStyle="1" w:styleId="04ABodyText">
    <w:name w:val="04A Body Text"/>
    <w:basedOn w:val="Normal"/>
    <w:link w:val="04ABodyTextChar"/>
    <w:qFormat/>
    <w:rsid w:val="005C693B"/>
    <w:pPr>
      <w:numPr>
        <w:numId w:val="9"/>
      </w:numPr>
      <w:spacing w:before="120" w:after="240" w:line="288" w:lineRule="auto"/>
    </w:pPr>
    <w:rPr>
      <w:sz w:val="22"/>
    </w:rPr>
  </w:style>
  <w:style w:type="character" w:customStyle="1" w:styleId="04ABodyTextChar">
    <w:name w:val="04A Body Text Char"/>
    <w:basedOn w:val="DefaultParagraphFont"/>
    <w:link w:val="04ABodyText"/>
    <w:rsid w:val="00C006E9"/>
    <w:rPr>
      <w:sz w:val="22"/>
    </w:rPr>
  </w:style>
  <w:style w:type="paragraph" w:styleId="FootnoteText">
    <w:name w:val="footnote text"/>
    <w:basedOn w:val="04ABodyText"/>
    <w:link w:val="FootnoteTextChar"/>
    <w:rsid w:val="00A04899"/>
    <w:pPr>
      <w:numPr>
        <w:numId w:val="0"/>
      </w:num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2B Subheading Green (1st level) (TOC) Char"/>
    <w:basedOn w:val="DefaultParagraphFont"/>
    <w:link w:val="Heading2"/>
    <w:rsid w:val="0057478E"/>
    <w:rPr>
      <w:rFonts w:ascii="Segoe UI" w:hAnsi="Segoe UI"/>
      <w:b/>
      <w:color w:val="FFFFFF" w:themeColor="background1"/>
      <w:sz w:val="24"/>
      <w:bdr w:val="single" w:sz="18" w:space="0" w:color="74AA50"/>
    </w:rPr>
  </w:style>
  <w:style w:type="character" w:customStyle="1" w:styleId="ListParagraphChar">
    <w:name w:val="List Paragraph Char"/>
    <w:aliases w:val="cS List Paragraph Char"/>
    <w:basedOn w:val="DefaultParagraphFont"/>
    <w:link w:val="ListParagraph"/>
    <w:uiPriority w:val="34"/>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954F72"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002554" w:themeColor="accent1"/>
        <w:left w:val="single" w:sz="8" w:space="0" w:color="002554" w:themeColor="accent1"/>
        <w:bottom w:val="single" w:sz="8" w:space="0" w:color="002554" w:themeColor="accent1"/>
        <w:right w:val="single" w:sz="8" w:space="0" w:color="002554" w:themeColor="accent1"/>
      </w:tblBorders>
    </w:tblPr>
    <w:tblStylePr w:type="firstRow">
      <w:pPr>
        <w:spacing w:before="0" w:after="0" w:line="240" w:lineRule="auto"/>
      </w:pPr>
      <w:rPr>
        <w:b/>
        <w:bCs/>
        <w:color w:val="FFFFFF" w:themeColor="background1"/>
      </w:rPr>
      <w:tblPr/>
      <w:tcPr>
        <w:shd w:val="clear" w:color="auto" w:fill="002554" w:themeFill="accent1"/>
      </w:tcPr>
    </w:tblStylePr>
    <w:tblStylePr w:type="lastRow">
      <w:pPr>
        <w:spacing w:before="0" w:after="0" w:line="240" w:lineRule="auto"/>
      </w:pPr>
      <w:rPr>
        <w:b/>
        <w:bCs/>
      </w:rPr>
      <w:tblPr/>
      <w:tcPr>
        <w:tcBorders>
          <w:top w:val="double" w:sz="6" w:space="0" w:color="002554" w:themeColor="accent1"/>
          <w:left w:val="single" w:sz="8" w:space="0" w:color="002554" w:themeColor="accent1"/>
          <w:bottom w:val="single" w:sz="8" w:space="0" w:color="002554" w:themeColor="accent1"/>
          <w:right w:val="single" w:sz="8" w:space="0" w:color="002554" w:themeColor="accent1"/>
        </w:tcBorders>
      </w:tcPr>
    </w:tblStylePr>
    <w:tblStylePr w:type="firstCol">
      <w:rPr>
        <w:b/>
        <w:bCs/>
      </w:rPr>
    </w:tblStylePr>
    <w:tblStylePr w:type="lastCol">
      <w:rPr>
        <w:b/>
        <w:bCs/>
      </w:rPr>
    </w:tblStylePr>
    <w:tblStylePr w:type="band1Vert">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tblStylePr w:type="band1Horz">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style>
  <w:style w:type="paragraph" w:customStyle="1" w:styleId="08AQuoteBody">
    <w:name w:val="08A Quote Body"/>
    <w:basedOn w:val="Normal"/>
    <w:next w:val="08BQuoteName"/>
    <w:link w:val="08AQuoteBodyChar"/>
    <w:qFormat/>
    <w:rsid w:val="00C3742A"/>
    <w:pPr>
      <w:keepNext/>
      <w:keepLines/>
      <w:spacing w:before="120"/>
      <w:ind w:left="567" w:right="567"/>
      <w:contextualSpacing/>
    </w:pPr>
    <w:rPr>
      <w:b/>
      <w:color w:val="84329B" w:themeColor="accent4"/>
      <w:sz w:val="22"/>
    </w:rPr>
  </w:style>
  <w:style w:type="paragraph" w:customStyle="1" w:styleId="05ABullets1stlevel">
    <w:name w:val="05A Bullets (1st level)"/>
    <w:basedOn w:val="04ABodyText"/>
    <w:link w:val="05ABullets1stlevelChar"/>
    <w:qFormat/>
    <w:rsid w:val="000B55CD"/>
    <w:pPr>
      <w:numPr>
        <w:ilvl w:val="1"/>
      </w:numPr>
    </w:pPr>
  </w:style>
  <w:style w:type="character" w:customStyle="1" w:styleId="08AQuoteBodyChar">
    <w:name w:val="08A Quote Body Char"/>
    <w:basedOn w:val="DefaultParagraphFont"/>
    <w:link w:val="08AQuoteBody"/>
    <w:rsid w:val="00C3742A"/>
    <w:rPr>
      <w:rFonts w:ascii="Segoe UI" w:hAnsi="Segoe UI"/>
      <w:b/>
      <w:i w:val="0"/>
      <w:color w:val="84329B" w:themeColor="accent4"/>
      <w:sz w:val="22"/>
    </w:rPr>
  </w:style>
  <w:style w:type="paragraph" w:customStyle="1" w:styleId="05BBullets2ndlevel">
    <w:name w:val="05B Bullets (2nd level)"/>
    <w:basedOn w:val="05ABullets1stlevel"/>
    <w:link w:val="05BBullets2ndlevelChar"/>
    <w:qFormat/>
    <w:rsid w:val="000B55CD"/>
    <w:pPr>
      <w:numPr>
        <w:ilvl w:val="2"/>
      </w:numPr>
      <w:ind w:left="1077" w:hanging="397"/>
    </w:pPr>
  </w:style>
  <w:style w:type="character" w:customStyle="1" w:styleId="05ABullets1stlevelChar">
    <w:name w:val="05A Bullets (1st level) Char"/>
    <w:basedOn w:val="04ABodyTextChar"/>
    <w:link w:val="05ABullets1stlevel"/>
    <w:rsid w:val="000B55CD"/>
    <w:rPr>
      <w:sz w:val="22"/>
    </w:rPr>
  </w:style>
  <w:style w:type="paragraph" w:customStyle="1" w:styleId="06ANumberedList1stlevel">
    <w:name w:val="06A Numbered List (1st level)"/>
    <w:basedOn w:val="04ABodyText"/>
    <w:link w:val="06ANumberedList1stlevelChar"/>
    <w:qFormat/>
    <w:rsid w:val="005E0D3C"/>
    <w:pPr>
      <w:numPr>
        <w:ilvl w:val="4"/>
      </w:numPr>
      <w:ind w:left="681" w:hanging="397"/>
    </w:pPr>
  </w:style>
  <w:style w:type="character" w:customStyle="1" w:styleId="05BBullets2ndlevelChar">
    <w:name w:val="05B Bullets (2nd level) Char"/>
    <w:basedOn w:val="05ABullets1stlevelChar"/>
    <w:link w:val="05BBullets2ndlevel"/>
    <w:rsid w:val="000B55CD"/>
    <w:rPr>
      <w:sz w:val="22"/>
    </w:rPr>
  </w:style>
  <w:style w:type="paragraph" w:customStyle="1" w:styleId="06BNumberedList2ndlevel">
    <w:name w:val="06B Numbered List (2nd level)"/>
    <w:basedOn w:val="04ABodyText"/>
    <w:link w:val="06BNumberedList2ndlevelChar"/>
    <w:qFormat/>
    <w:rsid w:val="000B55CD"/>
    <w:pPr>
      <w:numPr>
        <w:ilvl w:val="5"/>
      </w:numPr>
      <w:ind w:left="1077" w:hanging="397"/>
    </w:pPr>
  </w:style>
  <w:style w:type="character" w:customStyle="1" w:styleId="06ANumberedList1stlevelChar">
    <w:name w:val="06A Numbered List (1st level) Char"/>
    <w:basedOn w:val="04ABodyTextChar"/>
    <w:link w:val="06ANumberedList1stlevel"/>
    <w:rsid w:val="005E0D3C"/>
    <w:rPr>
      <w:sz w:val="22"/>
    </w:rPr>
  </w:style>
  <w:style w:type="character" w:customStyle="1" w:styleId="06BNumberedList2ndlevelChar">
    <w:name w:val="06B Numbered List (2nd level) Char"/>
    <w:basedOn w:val="04ABodyTextChar"/>
    <w:link w:val="06BNumberedList2ndlevel"/>
    <w:rsid w:val="000B55CD"/>
    <w:rPr>
      <w:sz w:val="22"/>
    </w:rPr>
  </w:style>
  <w:style w:type="paragraph" w:customStyle="1" w:styleId="02ASubheading1stlevelTOC">
    <w:name w:val="02A Subheading (1st level) (TOC)"/>
    <w:basedOn w:val="Heading2"/>
    <w:next w:val="04ABodyText"/>
    <w:link w:val="02ASubheading1stlevelTOCChar"/>
    <w:qFormat/>
    <w:rsid w:val="008019C5"/>
    <w:pPr>
      <w:keepNext/>
      <w:keepLines/>
      <w:numPr>
        <w:ilvl w:val="0"/>
        <w:numId w:val="0"/>
      </w:numPr>
      <w:spacing w:before="240" w:after="120" w:line="240" w:lineRule="auto"/>
    </w:pPr>
    <w:rPr>
      <w:rFonts w:ascii="Arial" w:hAnsi="Arial"/>
      <w:color w:val="2F469C" w:themeColor="background2"/>
      <w:bdr w:val="none" w:sz="0" w:space="0" w:color="auto"/>
      <w:shd w:val="clear" w:color="auto" w:fill="auto"/>
    </w:rPr>
  </w:style>
  <w:style w:type="character" w:customStyle="1" w:styleId="02ASubheading1stlevelTOCChar">
    <w:name w:val="02A Subheading (1st level) (TOC) Char"/>
    <w:basedOn w:val="Heading2Char"/>
    <w:link w:val="02ASubheading1stlevelTOC"/>
    <w:rsid w:val="008019C5"/>
    <w:rPr>
      <w:rFonts w:ascii="Segoe UI" w:hAnsi="Segoe UI"/>
      <w:b/>
      <w:color w:val="2F469C" w:themeColor="background2"/>
      <w:sz w:val="24"/>
      <w:bdr w:val="single" w:sz="18" w:space="0" w:color="74AA50"/>
    </w:rPr>
  </w:style>
  <w:style w:type="paragraph" w:customStyle="1" w:styleId="03CSubheading2ndlevelNON-TOC">
    <w:name w:val="03C Subheading (2nd level) (NON-TOC)"/>
    <w:basedOn w:val="Heading3"/>
    <w:next w:val="04ABodyText"/>
    <w:link w:val="03CSubheading2ndlevelNON-TOCChar"/>
    <w:qFormat/>
    <w:rsid w:val="00AA5CE6"/>
    <w:pPr>
      <w:keepNext/>
      <w:keepLines/>
      <w:numPr>
        <w:ilvl w:val="0"/>
        <w:numId w:val="0"/>
      </w:numPr>
      <w:spacing w:before="240" w:after="120"/>
    </w:pPr>
    <w:rPr>
      <w:color w:val="2F469C" w:themeColor="background2"/>
      <w:sz w:val="22"/>
    </w:rPr>
  </w:style>
  <w:style w:type="character" w:customStyle="1" w:styleId="03CSubheading2ndlevelNON-TOCChar">
    <w:name w:val="03C Subheading (2nd level) (NON-TOC) Char"/>
    <w:basedOn w:val="Heading3Char"/>
    <w:link w:val="03CSubheading2ndlevelNON-TOC"/>
    <w:rsid w:val="00AA5CE6"/>
    <w:rPr>
      <w:color w:val="2F469C" w:themeColor="background2"/>
      <w:sz w:val="22"/>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sz w:val="22"/>
    </w:rPr>
  </w:style>
  <w:style w:type="paragraph" w:customStyle="1" w:styleId="08BQuoteName">
    <w:name w:val="08B Quote Name"/>
    <w:basedOn w:val="08AQuoteBody"/>
    <w:next w:val="04ABodyText"/>
    <w:link w:val="08BQuoteNameChar"/>
    <w:qFormat/>
    <w:rsid w:val="00DE452A"/>
    <w:pPr>
      <w:keepNext w:val="0"/>
      <w:spacing w:before="0" w:after="240"/>
      <w:contextualSpacing w:val="0"/>
    </w:pPr>
    <w:rPr>
      <w:b w:val="0"/>
    </w:rPr>
  </w:style>
  <w:style w:type="character" w:customStyle="1" w:styleId="08BQuoteNameChar">
    <w:name w:val="08B Quote Name Char"/>
    <w:basedOn w:val="08AQuoteBodyChar"/>
    <w:link w:val="08BQuoteName"/>
    <w:rsid w:val="00DE452A"/>
    <w:rPr>
      <w:rFonts w:ascii="Segoe UI" w:hAnsi="Segoe UI"/>
      <w:b w:val="0"/>
      <w:i w:val="0"/>
      <w:color w:val="007574" w:themeColor="text2" w:themeShade="BF"/>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002554" w:themeColor="accent1"/>
        <w:left w:val="single" w:sz="12" w:space="13" w:color="002554" w:themeColor="accent1"/>
        <w:bottom w:val="single" w:sz="12" w:space="9" w:color="002554" w:themeColor="accent1"/>
        <w:right w:val="single" w:sz="12" w:space="13" w:color="002554" w:themeColor="accent1"/>
      </w:pBdr>
      <w:shd w:val="clear" w:color="auto" w:fill="002554" w:themeFill="accent1"/>
      <w:spacing w:line="240" w:lineRule="auto"/>
      <w:ind w:left="306" w:right="306"/>
    </w:pPr>
    <w:rPr>
      <w:color w:val="FFFFFF" w:themeColor="background1"/>
      <w:shd w:val="clear" w:color="auto" w:fill="002554" w:themeFill="accent1"/>
    </w:rPr>
  </w:style>
  <w:style w:type="character" w:customStyle="1" w:styleId="09BBoxedHighlightTextChar">
    <w:name w:val="09B Boxed Highlight Text Char"/>
    <w:basedOn w:val="04ABodyTextChar"/>
    <w:link w:val="09BBoxedHighlightText"/>
    <w:rsid w:val="00AA5CE6"/>
    <w:rPr>
      <w:color w:val="FFFFFF" w:themeColor="background1"/>
      <w:sz w:val="22"/>
      <w:shd w:val="clear" w:color="auto" w:fill="002554" w:themeFill="accent1"/>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002554"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002554"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009D9C"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009D9C" w:themeColor="text2"/>
        </w:tcBorders>
      </w:tcPr>
    </w:tblStylePr>
    <w:tblStylePr w:type="band1Vert">
      <w:rPr>
        <w:rFonts w:ascii="Arial" w:hAnsi="Arial"/>
        <w:sz w:val="20"/>
      </w:rPr>
      <w:tblPr/>
      <w:tcPr>
        <w:tcBorders>
          <w:left w:val="nil"/>
          <w:right w:val="single" w:sz="4" w:space="0" w:color="009D9C"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009D9C" w:themeColor="text2"/>
          <w:insideH w:val="nil"/>
          <w:insideV w:val="single" w:sz="4" w:space="0" w:color="002554"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01B3E" w:themeColor="accent1" w:themeShade="BF"/>
    </w:rPr>
    <w:tblPr>
      <w:tblStyleRowBandSize w:val="1"/>
      <w:tblStyleColBandSize w:val="1"/>
      <w:tblBorders>
        <w:top w:val="single" w:sz="8" w:space="0" w:color="002554" w:themeColor="accent1"/>
        <w:bottom w:val="single" w:sz="8" w:space="0" w:color="002554" w:themeColor="accent1"/>
      </w:tblBorders>
    </w:tblPr>
    <w:tblStylePr w:type="fir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la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hemeFill="accent1" w:themeFillTint="3F"/>
      </w:tcPr>
    </w:tblStylePr>
    <w:tblStylePr w:type="band1Horz">
      <w:tblPr/>
      <w:tcPr>
        <w:tcBorders>
          <w:left w:val="nil"/>
          <w:right w:val="nil"/>
          <w:insideH w:val="nil"/>
          <w:insideV w:val="nil"/>
        </w:tcBorders>
        <w:shd w:val="clear" w:color="auto" w:fill="95C3FF" w:themeFill="accent1" w:themeFillTint="3F"/>
      </w:tcPr>
    </w:tblStylePr>
  </w:style>
  <w:style w:type="table" w:styleId="LightShading-Accent2">
    <w:name w:val="Light Shading Accent 2"/>
    <w:basedOn w:val="TableNormal"/>
    <w:uiPriority w:val="60"/>
    <w:rsid w:val="00B13EC3"/>
    <w:rPr>
      <w:color w:val="D99C10" w:themeColor="accent2" w:themeShade="BF"/>
    </w:rPr>
    <w:tblPr>
      <w:tblStyleRowBandSize w:val="1"/>
      <w:tblStyleColBandSize w:val="1"/>
      <w:tblBorders>
        <w:top w:val="single" w:sz="8" w:space="0" w:color="F1BE48" w:themeColor="accent2"/>
        <w:bottom w:val="single" w:sz="8" w:space="0" w:color="F1BE48" w:themeColor="accent2"/>
      </w:tblBorders>
    </w:tblPr>
    <w:tblStylePr w:type="fir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la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hemeFill="accent2" w:themeFillTint="3F"/>
      </w:tcPr>
    </w:tblStylePr>
    <w:tblStylePr w:type="band1Horz">
      <w:tblPr/>
      <w:tcPr>
        <w:tcBorders>
          <w:left w:val="nil"/>
          <w:right w:val="nil"/>
          <w:insideH w:val="nil"/>
          <w:insideV w:val="nil"/>
        </w:tcBorders>
        <w:shd w:val="clear" w:color="auto" w:fill="FBEED1"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F1BE48" w:themeColor="accent2"/>
        <w:left w:val="single" w:sz="8" w:space="0" w:color="F1BE48" w:themeColor="accent2"/>
        <w:bottom w:val="single" w:sz="8" w:space="0" w:color="F1BE48" w:themeColor="accent2"/>
        <w:right w:val="single" w:sz="8" w:space="0" w:color="F1BE48" w:themeColor="accent2"/>
      </w:tblBorders>
    </w:tblPr>
    <w:tblStylePr w:type="firstRow">
      <w:pPr>
        <w:spacing w:before="0" w:after="0" w:line="240" w:lineRule="auto"/>
      </w:pPr>
      <w:rPr>
        <w:b/>
        <w:bCs/>
        <w:color w:val="FFFFFF" w:themeColor="background1"/>
      </w:rPr>
      <w:tblPr/>
      <w:tcPr>
        <w:shd w:val="clear" w:color="auto" w:fill="F1BE48" w:themeFill="accent2"/>
      </w:tcPr>
    </w:tblStylePr>
    <w:tblStylePr w:type="lastRow">
      <w:pPr>
        <w:spacing w:before="0" w:after="0" w:line="240" w:lineRule="auto"/>
      </w:pPr>
      <w:rPr>
        <w:b/>
        <w:bCs/>
      </w:rPr>
      <w:tblPr/>
      <w:tcPr>
        <w:tcBorders>
          <w:top w:val="double" w:sz="6" w:space="0" w:color="F1BE48" w:themeColor="accent2"/>
          <w:left w:val="single" w:sz="8" w:space="0" w:color="F1BE48" w:themeColor="accent2"/>
          <w:bottom w:val="single" w:sz="8" w:space="0" w:color="F1BE48" w:themeColor="accent2"/>
          <w:right w:val="single" w:sz="8" w:space="0" w:color="F1BE48" w:themeColor="accent2"/>
        </w:tcBorders>
      </w:tcPr>
    </w:tblStylePr>
    <w:tblStylePr w:type="firstCol">
      <w:rPr>
        <w:b/>
        <w:bCs/>
      </w:rPr>
    </w:tblStylePr>
    <w:tblStylePr w:type="lastCol">
      <w:rPr>
        <w:b/>
        <w:bCs/>
      </w:rPr>
    </w:tblStylePr>
    <w:tblStylePr w:type="band1Vert">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tblStylePr w:type="band1Horz">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3E965F" w:themeColor="accent6" w:themeShade="BF"/>
    </w:rPr>
    <w:tblPr>
      <w:tblStyleRowBandSize w:val="1"/>
      <w:tblStyleColBandSize w:val="1"/>
      <w:tblBorders>
        <w:top w:val="single" w:sz="8" w:space="0" w:color="5FBD83" w:themeColor="accent6"/>
        <w:bottom w:val="single" w:sz="8" w:space="0" w:color="5FBD83" w:themeColor="accent6"/>
      </w:tblBorders>
    </w:tblPr>
    <w:tblStylePr w:type="fir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la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hemeFill="accent6" w:themeFillTint="3F"/>
      </w:tcPr>
    </w:tblStylePr>
    <w:tblStylePr w:type="band1Horz">
      <w:tblPr/>
      <w:tcPr>
        <w:tcBorders>
          <w:left w:val="nil"/>
          <w:right w:val="nil"/>
          <w:insideH w:val="nil"/>
          <w:insideV w:val="nil"/>
        </w:tcBorders>
        <w:shd w:val="clear" w:color="auto" w:fill="D7EEE0"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002554" w:themeColor="accent1"/>
        <w:left w:val="single" w:sz="4" w:space="0" w:color="002554" w:themeColor="accent1"/>
        <w:bottom w:val="single" w:sz="4" w:space="0" w:color="002554" w:themeColor="accent1"/>
        <w:right w:val="single" w:sz="4" w:space="0" w:color="002554" w:themeColor="accent1"/>
        <w:insideH w:val="single" w:sz="4" w:space="0" w:color="002554" w:themeColor="accent1"/>
        <w:insideV w:val="single" w:sz="4" w:space="0" w:color="002554"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002554" w:themeColor="accent1"/>
          <w:insideV w:val="single" w:sz="4" w:space="0" w:color="FFFFFF" w:themeColor="background1"/>
        </w:tcBorders>
        <w:shd w:val="clear" w:color="auto" w:fill="002554"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002554" w:themeColor="accent1"/>
          <w:insideH w:val="nil"/>
          <w:insideV w:val="nil"/>
          <w:tl2br w:val="nil"/>
          <w:tr2bl w:val="nil"/>
        </w:tcBorders>
        <w:shd w:val="clear" w:color="auto" w:fill="002554" w:themeFill="accent1"/>
      </w:tcPr>
    </w:tblStylePr>
    <w:tblStylePr w:type="lastCol">
      <w:rPr>
        <w:rFonts w:ascii="Arial" w:hAnsi="Arial"/>
        <w:color w:val="000000" w:themeColor="text1"/>
        <w:sz w:val="20"/>
      </w:rPr>
      <w:tblPr/>
      <w:tcPr>
        <w:tcBorders>
          <w:right w:val="single" w:sz="4" w:space="0" w:color="002554" w:themeColor="accent1"/>
        </w:tcBorders>
      </w:tcPr>
    </w:tblStylePr>
    <w:tblStylePr w:type="band1Vert">
      <w:rPr>
        <w:rFonts w:ascii="Arial" w:hAnsi="Arial"/>
        <w:sz w:val="20"/>
      </w:rPr>
      <w:tblPr/>
      <w:tcPr>
        <w:tcBorders>
          <w:left w:val="single" w:sz="4" w:space="0" w:color="002554" w:themeColor="accent1"/>
          <w:right w:val="single" w:sz="4" w:space="0" w:color="002554" w:themeColor="accent1"/>
          <w:insideH w:val="nil"/>
          <w:insideV w:val="nil"/>
        </w:tcBorders>
        <w:shd w:val="clear" w:color="auto" w:fill="auto"/>
      </w:tcPr>
    </w:tblStylePr>
    <w:tblStylePr w:type="band2Vert">
      <w:rPr>
        <w:rFonts w:ascii="Arial" w:hAnsi="Arial"/>
        <w:sz w:val="20"/>
      </w:rPr>
      <w:tblPr/>
      <w:tcPr>
        <w:tcBorders>
          <w:top w:val="nil"/>
          <w:left w:val="single" w:sz="4" w:space="0" w:color="002554" w:themeColor="accent1"/>
          <w:bottom w:val="nil"/>
          <w:right w:val="nil"/>
          <w:insideH w:val="nil"/>
          <w:insideV w:val="single" w:sz="4" w:space="0" w:color="E87722"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002554"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622573" w:themeColor="accent4" w:themeShade="BF"/>
    </w:rPr>
    <w:tblPr>
      <w:tblStyleRowBandSize w:val="1"/>
      <w:tblStyleColBandSize w:val="1"/>
      <w:tblBorders>
        <w:top w:val="single" w:sz="8" w:space="0" w:color="84329B" w:themeColor="accent4"/>
        <w:bottom w:val="single" w:sz="8" w:space="0" w:color="84329B" w:themeColor="accent4"/>
      </w:tblBorders>
    </w:tblPr>
    <w:tblStylePr w:type="fir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la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hemeFill="accent4" w:themeFillTint="3F"/>
      </w:tcPr>
    </w:tblStylePr>
    <w:tblStylePr w:type="band1Horz">
      <w:tblPr/>
      <w:tcPr>
        <w:tcBorders>
          <w:left w:val="nil"/>
          <w:right w:val="nil"/>
          <w:insideH w:val="nil"/>
          <w:insideV w:val="nil"/>
        </w:tcBorders>
        <w:shd w:val="clear" w:color="auto" w:fill="E4C5EC" w:themeFill="accent4" w:themeFillTint="3F"/>
      </w:tcPr>
    </w:tblStylePr>
  </w:style>
  <w:style w:type="paragraph" w:customStyle="1" w:styleId="03ASubheading2ndlevelTOC">
    <w:name w:val="03A Subheading (2nd level) (TOC)"/>
    <w:basedOn w:val="Normal"/>
    <w:next w:val="04ABodyText"/>
    <w:link w:val="03ASubheading2ndlevelTOCChar"/>
    <w:qFormat/>
    <w:rsid w:val="00C3742A"/>
    <w:pPr>
      <w:keepNext/>
      <w:keepLines/>
      <w:spacing w:before="240" w:after="120"/>
      <w:outlineLvl w:val="2"/>
    </w:pPr>
    <w:rPr>
      <w:color w:val="2F469C" w:themeColor="background2"/>
      <w:sz w:val="22"/>
    </w:rPr>
  </w:style>
  <w:style w:type="character" w:customStyle="1" w:styleId="03ASubheading2ndlevelTOCChar">
    <w:name w:val="03A Subheading (2nd level) (TOC) Char"/>
    <w:basedOn w:val="Heading3Char"/>
    <w:link w:val="03ASubheading2ndlevelTOC"/>
    <w:rsid w:val="00AA5CE6"/>
    <w:rPr>
      <w:color w:val="2F469C" w:themeColor="background2"/>
      <w:sz w:val="22"/>
    </w:rPr>
  </w:style>
  <w:style w:type="paragraph" w:customStyle="1" w:styleId="10BBoxedBodyText">
    <w:name w:val="10B Boxed Body Text"/>
    <w:basedOn w:val="Normal"/>
    <w:link w:val="10BBoxedBodyTextChar"/>
    <w:qFormat/>
    <w:rsid w:val="002D700A"/>
    <w:pPr>
      <w:spacing w:after="120"/>
    </w:pPr>
    <w:rPr>
      <w:color w:val="FFFFFF" w:themeColor="background1"/>
      <w:sz w:val="22"/>
    </w:rPr>
  </w:style>
  <w:style w:type="paragraph" w:customStyle="1" w:styleId="10CBoxedBullets1stlevel">
    <w:name w:val="10C Boxed Bullets (1st level)"/>
    <w:basedOn w:val="ListParagraph"/>
    <w:link w:val="10CBoxedBullets1stlevelChar"/>
    <w:qFormat/>
    <w:rsid w:val="002D700A"/>
    <w:pPr>
      <w:numPr>
        <w:ilvl w:val="1"/>
        <w:numId w:val="2"/>
      </w:numPr>
      <w:spacing w:after="120"/>
      <w:contextualSpacing w:val="0"/>
    </w:pPr>
    <w:rPr>
      <w:color w:val="FFFFFF" w:themeColor="background1"/>
      <w:sz w:val="22"/>
    </w:rPr>
  </w:style>
  <w:style w:type="character" w:customStyle="1" w:styleId="10BBoxedBodyTextChar">
    <w:name w:val="10B Boxed Body Text Char"/>
    <w:basedOn w:val="DefaultParagraphFont"/>
    <w:link w:val="10BBoxedBodyText"/>
    <w:rsid w:val="002D700A"/>
    <w:rPr>
      <w:color w:val="FFFFFF" w:themeColor="background1"/>
      <w:sz w:val="22"/>
    </w:rPr>
  </w:style>
  <w:style w:type="paragraph" w:customStyle="1" w:styleId="10DBoxedBullets2ndlevel">
    <w:name w:val="10D Boxed Bullets (2nd level)"/>
    <w:basedOn w:val="Normal"/>
    <w:link w:val="10DBoxedBullets2ndlevelChar"/>
    <w:qFormat/>
    <w:rsid w:val="00C3742A"/>
    <w:pPr>
      <w:numPr>
        <w:ilvl w:val="2"/>
        <w:numId w:val="2"/>
      </w:numPr>
      <w:spacing w:after="120"/>
      <w:ind w:left="568" w:hanging="284"/>
    </w:pPr>
    <w:rPr>
      <w:color w:val="FFFFFF" w:themeColor="background1"/>
      <w:sz w:val="22"/>
    </w:rPr>
  </w:style>
  <w:style w:type="character" w:customStyle="1" w:styleId="10CBoxedBullets1stlevelChar">
    <w:name w:val="10C Boxed Bullets (1st level) Char"/>
    <w:basedOn w:val="ListParagraphChar"/>
    <w:link w:val="10CBoxedBullets1stlevel"/>
    <w:rsid w:val="002D700A"/>
    <w:rPr>
      <w:rFonts w:ascii="Segoe UI Light" w:hAnsi="Segoe UI Light"/>
      <w:color w:val="FFFFFF" w:themeColor="background1"/>
      <w:sz w:val="22"/>
    </w:rPr>
  </w:style>
  <w:style w:type="paragraph" w:customStyle="1" w:styleId="10EBoxedNumbers1stlevel">
    <w:name w:val="10E Boxed Numbers (1st level)"/>
    <w:basedOn w:val="ListParagraph"/>
    <w:link w:val="10EBoxedNumbers1stlevelChar"/>
    <w:qFormat/>
    <w:rsid w:val="002D700A"/>
    <w:pPr>
      <w:numPr>
        <w:numId w:val="4"/>
      </w:numPr>
      <w:spacing w:after="120"/>
      <w:ind w:left="284" w:hanging="284"/>
      <w:contextualSpacing w:val="0"/>
    </w:pPr>
    <w:rPr>
      <w:color w:val="FFFFFF" w:themeColor="background1"/>
      <w:sz w:val="22"/>
    </w:rPr>
  </w:style>
  <w:style w:type="character" w:customStyle="1" w:styleId="10DBoxedBullets2ndlevelChar">
    <w:name w:val="10D Boxed Bullets (2nd level) Char"/>
    <w:basedOn w:val="DefaultParagraphFont"/>
    <w:link w:val="10DBoxedBullets2ndlevel"/>
    <w:rsid w:val="00C3742A"/>
    <w:rPr>
      <w:color w:val="FFFFFF" w:themeColor="background1"/>
      <w:sz w:val="22"/>
    </w:rPr>
  </w:style>
  <w:style w:type="paragraph" w:customStyle="1" w:styleId="10FBoxedNumbers2ndlevel">
    <w:name w:val="10F Boxed Numbers (2nd level)"/>
    <w:basedOn w:val="Normal"/>
    <w:link w:val="10FBoxedNumbers2ndlevelChar"/>
    <w:qFormat/>
    <w:rsid w:val="00C3742A"/>
    <w:pPr>
      <w:numPr>
        <w:numId w:val="5"/>
      </w:numPr>
      <w:spacing w:after="120"/>
      <w:ind w:left="568" w:hanging="284"/>
    </w:pPr>
    <w:rPr>
      <w:color w:val="FFFFFF" w:themeColor="background1"/>
      <w:sz w:val="22"/>
    </w:rPr>
  </w:style>
  <w:style w:type="character" w:customStyle="1" w:styleId="10EBoxedNumbers1stlevelChar">
    <w:name w:val="10E Boxed Numbers (1st level) Char"/>
    <w:basedOn w:val="ListParagraphChar"/>
    <w:link w:val="10EBoxedNumbers1stlevel"/>
    <w:rsid w:val="002D700A"/>
    <w:rPr>
      <w:rFonts w:ascii="Segoe UI Light" w:hAnsi="Segoe UI Light"/>
      <w:color w:val="FFFFFF" w:themeColor="background1"/>
      <w:sz w:val="22"/>
    </w:rPr>
  </w:style>
  <w:style w:type="character" w:customStyle="1" w:styleId="10FBoxedNumbers2ndlevelChar">
    <w:name w:val="10F Boxed Numbers (2nd level) Char"/>
    <w:basedOn w:val="DefaultParagraphFont"/>
    <w:link w:val="10FBoxedNumbers2ndlevel"/>
    <w:rsid w:val="00C3742A"/>
    <w:rPr>
      <w:color w:val="FFFFFF" w:themeColor="background1"/>
      <w:sz w:val="22"/>
    </w:rPr>
  </w:style>
  <w:style w:type="paragraph" w:customStyle="1" w:styleId="01BMainHeadingNumberedTOC">
    <w:name w:val="01B Main Heading Numbered (TOC)"/>
    <w:basedOn w:val="Heading1"/>
    <w:next w:val="04ABodyText"/>
    <w:link w:val="01BMainHeadingNumberedTOCChar"/>
    <w:qFormat/>
    <w:rsid w:val="008019C5"/>
    <w:pPr>
      <w:numPr>
        <w:numId w:val="8"/>
      </w:numPr>
    </w:pPr>
  </w:style>
  <w:style w:type="character" w:customStyle="1" w:styleId="01BMainHeadingNumberedTOCChar">
    <w:name w:val="01B Main Heading Numbered (TOC) Char"/>
    <w:basedOn w:val="Heading1Char"/>
    <w:link w:val="01BMainHeadingNumberedTOC"/>
    <w:rsid w:val="008019C5"/>
    <w:rPr>
      <w:rFonts w:ascii="Arial Black" w:hAnsi="Arial Black"/>
      <w:b/>
      <w:color w:val="2F469C" w:themeColor="background2"/>
      <w:sz w:val="48"/>
      <w:szCs w:val="48"/>
    </w:rPr>
  </w:style>
  <w:style w:type="paragraph" w:customStyle="1" w:styleId="07BImageCaptionNumbered">
    <w:name w:val="07B Image Caption Numbered"/>
    <w:basedOn w:val="07CTableCaption"/>
    <w:next w:val="04ABodyText"/>
    <w:link w:val="07BImageCaptionNumberedChar"/>
    <w:qFormat/>
    <w:rsid w:val="00354E23"/>
    <w:pPr>
      <w:numPr>
        <w:ilvl w:val="3"/>
        <w:numId w:val="8"/>
      </w:numPr>
    </w:pPr>
  </w:style>
  <w:style w:type="paragraph" w:customStyle="1" w:styleId="07DTableCaptionNumbered">
    <w:name w:val="07D Table Caption Numbered"/>
    <w:basedOn w:val="07CTableCaption"/>
    <w:next w:val="04ABodyText"/>
    <w:link w:val="07DTableCaptionNumberedChar"/>
    <w:qFormat/>
    <w:rsid w:val="00F12B2A"/>
    <w:pPr>
      <w:numPr>
        <w:ilvl w:val="4"/>
        <w:numId w:val="8"/>
      </w:numPr>
    </w:pPr>
  </w:style>
  <w:style w:type="character" w:customStyle="1" w:styleId="07BImageCaptionNumberedChar">
    <w:name w:val="07B Image Caption Numbered Char"/>
    <w:basedOn w:val="07AImageCaptionChar"/>
    <w:link w:val="07BImageCaptionNumbered"/>
    <w:rsid w:val="00354E23"/>
    <w:rPr>
      <w:b/>
      <w:color w:val="74AA50"/>
      <w:sz w:val="22"/>
    </w:rPr>
  </w:style>
  <w:style w:type="character" w:customStyle="1" w:styleId="07DTableCaptionNumberedChar">
    <w:name w:val="07D Table Caption Numbered Char"/>
    <w:basedOn w:val="07CTableCaptionChar"/>
    <w:link w:val="07DTableCaptionNumbered"/>
    <w:rsid w:val="00F12B2A"/>
    <w:rPr>
      <w:b/>
      <w:color w:val="74AA50"/>
      <w:sz w:val="22"/>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002554" w:themeColor="accent1"/>
    </w:rPr>
  </w:style>
  <w:style w:type="paragraph" w:customStyle="1" w:styleId="10ABoxedTextHeading">
    <w:name w:val="10A Boxed Text Heading"/>
    <w:basedOn w:val="Normal"/>
    <w:next w:val="10BBoxedBodyText"/>
    <w:link w:val="10ABoxedTextHeadingChar"/>
    <w:qFormat/>
    <w:rsid w:val="00F1376C"/>
    <w:pPr>
      <w:keepNext/>
      <w:keepLines/>
      <w:spacing w:after="240"/>
      <w:outlineLvl w:val="2"/>
    </w:pPr>
    <w:rPr>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b/>
      <w:color w:val="FFFFFF" w:themeColor="background1"/>
      <w:sz w:val="24"/>
      <w:szCs w:val="24"/>
      <w:bdr w:val="single" w:sz="12" w:space="0" w:color="002554" w:themeColor="accent1"/>
      <w:shd w:val="clear" w:color="auto" w:fill="002554" w:themeFill="accent1"/>
    </w:rPr>
  </w:style>
  <w:style w:type="paragraph" w:customStyle="1" w:styleId="02BSubheadingNumbered1stlevelTOC">
    <w:name w:val="02B Subheading Numbered (1st level) (TOC)"/>
    <w:basedOn w:val="02ASubheading1stlevelTOC"/>
    <w:next w:val="04ABodyText"/>
    <w:link w:val="02BSubheadingNumbered1stlevelTOCChar"/>
    <w:qFormat/>
    <w:rsid w:val="000D0296"/>
    <w:pPr>
      <w:numPr>
        <w:ilvl w:val="1"/>
        <w:numId w:val="8"/>
      </w:numPr>
    </w:pPr>
  </w:style>
  <w:style w:type="character" w:customStyle="1" w:styleId="10ABoxedTextHeadingChar">
    <w:name w:val="10A Boxed Text Heading Char"/>
    <w:basedOn w:val="DefaultParagraphFont"/>
    <w:link w:val="10ABoxedTextHeading"/>
    <w:rsid w:val="00F1376C"/>
    <w:rPr>
      <w:b/>
      <w:color w:val="FFFFFF" w:themeColor="background1"/>
      <w:sz w:val="24"/>
    </w:rPr>
  </w:style>
  <w:style w:type="paragraph" w:customStyle="1" w:styleId="03BSubheadingNumbered2ndlevelTOC">
    <w:name w:val="03B Subheading Numbered (2nd level) (TOC)"/>
    <w:basedOn w:val="03ASubheading2ndlevelTOC"/>
    <w:next w:val="04ABodyText"/>
    <w:link w:val="03BSubheadingNumbered2ndlevelTOCChar"/>
    <w:qFormat/>
    <w:rsid w:val="000B0B27"/>
    <w:pPr>
      <w:numPr>
        <w:ilvl w:val="2"/>
        <w:numId w:val="8"/>
      </w:numPr>
    </w:pPr>
  </w:style>
  <w:style w:type="character" w:customStyle="1" w:styleId="02BSubheadingNumbered1stlevelTOCChar">
    <w:name w:val="02B Subheading Numbered (1st level) (TOC) Char"/>
    <w:basedOn w:val="02ASubheading1stlevelTOCChar"/>
    <w:link w:val="02BSubheadingNumbered1stlevelTOC"/>
    <w:rsid w:val="000D0296"/>
    <w:rPr>
      <w:rFonts w:ascii="Segoe UI" w:hAnsi="Segoe UI"/>
      <w:b/>
      <w:color w:val="2F469C" w:themeColor="background2"/>
      <w:sz w:val="24"/>
      <w:bdr w:val="single" w:sz="18" w:space="0" w:color="74AA50"/>
    </w:rPr>
  </w:style>
  <w:style w:type="character" w:customStyle="1" w:styleId="03BSubheadingNumbered2ndlevelTOCChar">
    <w:name w:val="03B Subheading Numbered (2nd level) (TOC) Char"/>
    <w:basedOn w:val="03ASubheading2ndlevelTOCChar"/>
    <w:link w:val="03BSubheadingNumbered2ndlevelTOC"/>
    <w:rsid w:val="000B0B27"/>
    <w:rPr>
      <w:color w:val="2F469C" w:themeColor="background2"/>
      <w:sz w:val="22"/>
    </w:rPr>
  </w:style>
  <w:style w:type="paragraph" w:customStyle="1" w:styleId="02CSubheading1stlevelNON-TOC">
    <w:name w:val="02C Subheading (1st level) (NON-TOC)"/>
    <w:basedOn w:val="02ASubheading1stlevelTOC"/>
    <w:next w:val="04ABodyText"/>
    <w:link w:val="02CSubheading1stlevelNON-TOCChar"/>
    <w:qFormat/>
    <w:rsid w:val="00F1376C"/>
  </w:style>
  <w:style w:type="character" w:customStyle="1" w:styleId="02CSubheading1stlevelNON-TOCChar">
    <w:name w:val="02C Subheading (1st level) (NON-TOC) Char"/>
    <w:basedOn w:val="02ASubheading1stlevelTOCChar"/>
    <w:link w:val="02CSubheading1stlevelNON-TOC"/>
    <w:rsid w:val="00F1376C"/>
    <w:rPr>
      <w:rFonts w:ascii="Segoe UI" w:hAnsi="Segoe UI"/>
      <w:b/>
      <w:color w:val="2F469C" w:themeColor="background2"/>
      <w:sz w:val="24"/>
      <w:bdr w:val="single" w:sz="18" w:space="0" w:color="74AA50"/>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2F469C"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2F469C"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2F469C"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0B55CD"/>
    <w:pPr>
      <w:numPr>
        <w:ilvl w:val="3"/>
      </w:numPr>
      <w:ind w:left="681" w:hanging="397"/>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customStyle="1" w:styleId="05CBulletswithoutspacing1stlevelChar">
    <w:name w:val="05C Bullets without spacing (1st level) Char"/>
    <w:basedOn w:val="05ABullets1stlevelChar"/>
    <w:link w:val="05CBulletswithoutspacing1stlevel"/>
    <w:rsid w:val="000B55CD"/>
    <w:rPr>
      <w:sz w:val="22"/>
    </w:rPr>
  </w:style>
  <w:style w:type="character" w:customStyle="1" w:styleId="06CNumberedListwithoutspacing1stlevelChar">
    <w:name w:val="06C Numbered List without spacing (1st level) Char"/>
    <w:basedOn w:val="06ANumberedList1stlevelChar"/>
    <w:link w:val="06CNumberedListwithoutspacing1stlevel"/>
    <w:rsid w:val="00905C7F"/>
    <w:rPr>
      <w:sz w:val="22"/>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sz w:val="22"/>
    </w:rPr>
  </w:style>
  <w:style w:type="character" w:customStyle="1" w:styleId="07FChartBaseSourceoptionalChar">
    <w:name w:val="07F Chart Base &amp; Source (optional) Char"/>
    <w:basedOn w:val="04ABodyTextChar"/>
    <w:link w:val="07FChartBaseSourceoptional"/>
    <w:rsid w:val="0077136B"/>
    <w:rPr>
      <w:sz w:val="16"/>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sz w:val="22"/>
    </w:rPr>
  </w:style>
  <w:style w:type="character" w:customStyle="1" w:styleId="06DNumberedListwithoutspacing2ndlevelChar">
    <w:name w:val="06D Numbered List without spacing (2nd level) Char"/>
    <w:basedOn w:val="06BNumberedList2ndlevelChar"/>
    <w:link w:val="06DNumberedListwithoutspacing2ndlevel"/>
    <w:rsid w:val="00905C7F"/>
    <w:rPr>
      <w:sz w:val="22"/>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Caption">
    <w:name w:val="caption"/>
    <w:basedOn w:val="Normal"/>
    <w:next w:val="Normal"/>
    <w:uiPriority w:val="35"/>
    <w:unhideWhenUsed/>
    <w:qFormat/>
    <w:rsid w:val="00924677"/>
    <w:pPr>
      <w:spacing w:after="200"/>
    </w:pPr>
    <w:rPr>
      <w:i/>
      <w:iCs/>
      <w:color w:val="009D9C" w:themeColor="text2"/>
      <w:sz w:val="18"/>
      <w:szCs w:val="18"/>
    </w:rPr>
  </w:style>
  <w:style w:type="table" w:customStyle="1" w:styleId="IpsosMORITable03">
    <w:name w:val="Ipsos MORI Table 03"/>
    <w:basedOn w:val="TableNormal"/>
    <w:uiPriority w:val="99"/>
    <w:rsid w:val="00924677"/>
    <w:pPr>
      <w:jc w:val="right"/>
    </w:pPr>
    <w:tblPr>
      <w:tblStyleRowBandSize w:val="1"/>
      <w:tblStyleColBandSize w:val="1"/>
      <w:tblBorders>
        <w:insideV w:val="single" w:sz="4" w:space="0" w:color="002554" w:themeColor="accent1"/>
      </w:tblBorders>
    </w:tblPr>
    <w:tcPr>
      <w:tcMar>
        <w:top w:w="57" w:type="dxa"/>
        <w:bottom w:w="57" w:type="dxa"/>
      </w:tcMar>
      <w:vAlign w:val="center"/>
    </w:tcPr>
    <w:tblStylePr w:type="firstRow">
      <w:rPr>
        <w:rFonts w:ascii="Arial" w:hAnsi="Arial"/>
        <w:b/>
        <w:i w:val="0"/>
        <w:color w:val="FFFFFF" w:themeColor="background1"/>
        <w:sz w:val="20"/>
      </w:rPr>
      <w:tblPr/>
      <w:tcPr>
        <w:tcBorders>
          <w:right w:val="single" w:sz="4" w:space="0" w:color="002554" w:themeColor="accent1"/>
          <w:insideV w:val="single" w:sz="4" w:space="0" w:color="FFFFFF" w:themeColor="background1"/>
        </w:tcBorders>
        <w:shd w:val="clear" w:color="auto" w:fill="002554"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002554" w:themeColor="accent1"/>
          <w:insideH w:val="nil"/>
          <w:insideV w:val="nil"/>
          <w:tl2br w:val="nil"/>
          <w:tr2bl w:val="nil"/>
        </w:tcBorders>
        <w:shd w:val="clear" w:color="auto" w:fill="002554" w:themeFill="accent1"/>
      </w:tcPr>
    </w:tblStylePr>
    <w:tblStylePr w:type="lastCol">
      <w:rPr>
        <w:rFonts w:ascii="Arial" w:hAnsi="Arial"/>
        <w:color w:val="000000" w:themeColor="text1"/>
        <w:sz w:val="20"/>
      </w:rPr>
      <w:tblPr/>
      <w:tcPr>
        <w:tcBorders>
          <w:right w:val="single" w:sz="4" w:space="0" w:color="002554" w:themeColor="accent1"/>
        </w:tcBorders>
      </w:tcPr>
    </w:tblStylePr>
    <w:tblStylePr w:type="band1Vert">
      <w:rPr>
        <w:rFonts w:ascii="Arial" w:hAnsi="Arial"/>
        <w:sz w:val="20"/>
      </w:rPr>
      <w:tblPr/>
      <w:tcPr>
        <w:tcBorders>
          <w:left w:val="single" w:sz="4" w:space="0" w:color="002554" w:themeColor="accent1"/>
          <w:right w:val="single" w:sz="4" w:space="0" w:color="002554" w:themeColor="accent1"/>
          <w:insideH w:val="nil"/>
          <w:insideV w:val="nil"/>
        </w:tcBorders>
        <w:shd w:val="clear" w:color="auto" w:fill="auto"/>
      </w:tcPr>
    </w:tblStylePr>
    <w:tblStylePr w:type="band2Vert">
      <w:rPr>
        <w:rFonts w:ascii="Arial" w:hAnsi="Arial"/>
        <w:sz w:val="20"/>
      </w:rPr>
      <w:tblPr/>
      <w:tcPr>
        <w:tcBorders>
          <w:top w:val="nil"/>
          <w:left w:val="single" w:sz="4" w:space="0" w:color="002554" w:themeColor="accent1"/>
          <w:bottom w:val="nil"/>
          <w:right w:val="nil"/>
          <w:insideH w:val="nil"/>
          <w:insideV w:val="single" w:sz="4" w:space="0" w:color="E87722"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002554" w:themeColor="accent1"/>
        </w:tcBorders>
      </w:tcPr>
    </w:tblStylePr>
    <w:tblStylePr w:type="nwCell">
      <w:tblPr/>
      <w:tcPr>
        <w:shd w:val="clear" w:color="auto" w:fill="FFFFFF" w:themeFill="background1"/>
      </w:tcPr>
    </w:tblStylePr>
  </w:style>
  <w:style w:type="paragraph" w:customStyle="1" w:styleId="JobTitle">
    <w:name w:val="Job Title"/>
    <w:basedOn w:val="Normal"/>
    <w:link w:val="JobTitleChar"/>
    <w:rsid w:val="0027684E"/>
    <w:pPr>
      <w:autoSpaceDE w:val="0"/>
      <w:autoSpaceDN w:val="0"/>
      <w:adjustRightInd w:val="0"/>
      <w:spacing w:line="264" w:lineRule="auto"/>
    </w:pPr>
    <w:rPr>
      <w:rFonts w:cs="Segoe UI Light"/>
      <w:color w:val="7D62A1"/>
    </w:rPr>
  </w:style>
  <w:style w:type="character" w:customStyle="1" w:styleId="JobTitleChar">
    <w:name w:val="Job Title Char"/>
    <w:basedOn w:val="DefaultParagraphFont"/>
    <w:link w:val="JobTitle"/>
    <w:rsid w:val="0027684E"/>
    <w:rPr>
      <w:rFonts w:cs="Segoe UI Light"/>
      <w:color w:val="7D62A1"/>
    </w:rPr>
  </w:style>
  <w:style w:type="character" w:customStyle="1" w:styleId="cf01">
    <w:name w:val="cf01"/>
    <w:basedOn w:val="DefaultParagraphFont"/>
    <w:rsid w:val="00AD1A1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png"/><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comments" Target="comments.xml"/><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5" Type="http://schemas.openxmlformats.org/officeDocument/2006/relationships/numbering" Target="numbering.xml"/><Relationship Id="rId90" Type="http://schemas.openxmlformats.org/officeDocument/2006/relationships/image" Target="media/image73.jpeg"/><Relationship Id="rId95" Type="http://schemas.openxmlformats.org/officeDocument/2006/relationships/hyperlink" Target="http://www.ipsos.com/en-uk"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png"/><Relationship Id="rId80" Type="http://schemas.openxmlformats.org/officeDocument/2006/relationships/image" Target="media/image63.EMF"/><Relationship Id="rId85" Type="http://schemas.openxmlformats.org/officeDocument/2006/relationships/image" Target="media/image6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microsoft.com/office/2011/relationships/commentsExtended" Target="commentsExtended.xml"/><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svg"/><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png"/><Relationship Id="rId91" Type="http://schemas.openxmlformats.org/officeDocument/2006/relationships/image" Target="media/image74.emf"/><Relationship Id="rId96" Type="http://schemas.openxmlformats.org/officeDocument/2006/relationships/hyperlink" Target="http://twitter.com/Ipsos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5.emf"/><Relationship Id="rId9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EMF"/><Relationship Id="rId39" Type="http://schemas.microsoft.com/office/2016/09/relationships/commentsIds" Target="commentsIds.xml"/><Relationship Id="rId34" Type="http://schemas.openxmlformats.org/officeDocument/2006/relationships/image" Target="media/image21.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4.EMF"/><Relationship Id="rId92" Type="http://schemas.openxmlformats.org/officeDocument/2006/relationships/hyperlink" Target="http://www.ipsos.com/en-uk"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microsoft.com/office/2018/08/relationships/commentsExtensible" Target="commentsExtensible.xml"/><Relationship Id="rId45" Type="http://schemas.openxmlformats.org/officeDocument/2006/relationships/image" Target="media/image28.png"/><Relationship Id="rId66" Type="http://schemas.openxmlformats.org/officeDocument/2006/relationships/image" Target="media/image49.svg"/><Relationship Id="rId87" Type="http://schemas.openxmlformats.org/officeDocument/2006/relationships/image" Target="media/image70.emf"/><Relationship Id="rId61" Type="http://schemas.openxmlformats.org/officeDocument/2006/relationships/image" Target="media/image44.EMF"/><Relationship Id="rId82" Type="http://schemas.openxmlformats.org/officeDocument/2006/relationships/image" Target="media/image65.EMF"/><Relationship Id="rId19" Type="http://schemas.openxmlformats.org/officeDocument/2006/relationships/image" Target="media/image6.emf"/><Relationship Id="rId14" Type="http://schemas.openxmlformats.org/officeDocument/2006/relationships/image" Target="media/image2.emf"/><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60.E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EMF"/><Relationship Id="rId93" Type="http://schemas.openxmlformats.org/officeDocument/2006/relationships/hyperlink" Target="http://twitter.com/IpsosUK"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y.northtyneside.gov.uk/category/1241/our-north-tyneside-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Ipsos_Templates\Ipsos%20UK%20-%20Report%20Template%202023_v3.0.dotx" TargetMode="External"/></Relationships>
</file>

<file path=word/theme/theme1.xml><?xml version="1.0" encoding="utf-8"?>
<a:theme xmlns:a="http://schemas.openxmlformats.org/drawingml/2006/main" name="Office Theme">
  <a:themeElements>
    <a:clrScheme name="_ipsos_new.xml">
      <a:dk1>
        <a:sysClr val="windowText" lastClr="000000"/>
      </a:dk1>
      <a:lt1>
        <a:sysClr val="window" lastClr="FFFFFF"/>
      </a:lt1>
      <a:dk2>
        <a:srgbClr val="009D9C"/>
      </a:dk2>
      <a:lt2>
        <a:srgbClr val="2F469C"/>
      </a:lt2>
      <a:accent1>
        <a:srgbClr val="002554"/>
      </a:accent1>
      <a:accent2>
        <a:srgbClr val="F1BE48"/>
      </a:accent2>
      <a:accent3>
        <a:srgbClr val="E87722"/>
      </a:accent3>
      <a:accent4>
        <a:srgbClr val="84329B"/>
      </a:accent4>
      <a:accent5>
        <a:srgbClr val="F14354"/>
      </a:accent5>
      <a:accent6>
        <a:srgbClr val="5FBD83"/>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BB3FC8D1A89447B322338BBC77319F" ma:contentTypeVersion="7" ma:contentTypeDescription="Create a new document." ma:contentTypeScope="" ma:versionID="ffbb82228e78969bcc63d6f14fb995ff">
  <xsd:schema xmlns:xsd="http://www.w3.org/2001/XMLSchema" xmlns:xs="http://www.w3.org/2001/XMLSchema" xmlns:p="http://schemas.microsoft.com/office/2006/metadata/properties" xmlns:ns3="b9cfb9ca-ea33-4275-ba30-2cd5f376e057" targetNamespace="http://schemas.microsoft.com/office/2006/metadata/properties" ma:root="true" ma:fieldsID="c30d3fccdd38151b71f48a3206588921" ns3:_="">
    <xsd:import namespace="b9cfb9ca-ea33-4275-ba30-2cd5f376e0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fb9ca-ea33-4275-ba30-2cd5f376e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2.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830765-FE18-4C1A-B641-F6DCC9789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fb9ca-ea33-4275-ba30-2cd5f376e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UK - Report Template 2023_v3.0</Template>
  <TotalTime>30</TotalTime>
  <Pages>89</Pages>
  <Words>20469</Words>
  <Characters>107669</Characters>
  <Application>Microsoft Office Word</Application>
  <DocSecurity>4</DocSecurity>
  <Lines>897</Lines>
  <Paragraphs>255</Paragraphs>
  <ScaleCrop>false</ScaleCrop>
  <HeadingPairs>
    <vt:vector size="2" baseType="variant">
      <vt:variant>
        <vt:lpstr>Title</vt:lpstr>
      </vt:variant>
      <vt:variant>
        <vt:i4>1</vt:i4>
      </vt:variant>
    </vt:vector>
  </HeadingPairs>
  <TitlesOfParts>
    <vt:vector size="1" baseType="lpstr">
      <vt:lpstr>Ipsos report</vt:lpstr>
    </vt:vector>
  </TitlesOfParts>
  <Company>Ipsos</Company>
  <LinksUpToDate>false</LinksUpToDate>
  <CharactersWithSpaces>127883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report</dc:title>
  <dc:subject>Ipsos report</dc:subject>
  <dc:creator>Alison Messer</dc:creator>
  <cp:keywords/>
  <dc:description/>
  <cp:lastModifiedBy>Robert Dixon</cp:lastModifiedBy>
  <cp:revision>2</cp:revision>
  <cp:lastPrinted>2022-05-17T13:54:00Z</cp:lastPrinted>
  <dcterms:created xsi:type="dcterms:W3CDTF">2023-03-14T15:44:00Z</dcterms:created>
  <dcterms:modified xsi:type="dcterms:W3CDTF">2023-03-14T15:44:00Z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0x010100E2BB3FC8D1A89447B322338BBC77319F</vt:lpwstr>
  </property>
</Properties>
</file>